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1.png" ContentType="image/png"/>
  <Override PartName="/word/media/image6.png" ContentType="image/png"/>
  <Override PartName="/word/media/image7.png" ContentType="image/png"/>
  <Override PartName="/word/media/image8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>
      <w:pPr>
        <w:pStyle w:val="Normal"/>
        <w:spacing w:lineRule="auto" w:line="360"/>
        <w:jc w:val="center"/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«Новосибирский государственный технический университет»</w:t>
      </w:r>
    </w:p>
    <w:p>
      <w:pPr>
        <w:pStyle w:val="Normal"/>
        <w:spacing w:lineRule="auto" w:line="360"/>
        <w:jc w:val="center"/>
        <w:rPr>
          <w:sz w:val="28"/>
          <w:szCs w:val="28"/>
        </w:rPr>
      </w:pPr>
      <w:r>
        <w:rPr>
          <w:spacing w:val="-6"/>
          <w:sz w:val="28"/>
          <w:szCs w:val="28"/>
        </w:rPr>
        <w:t>Кафедра менеджмента</w:t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ПРАКТИЧЕСКАЯ РАБОТА № 3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«Управление производственными системами»</w:t>
      </w:r>
    </w:p>
    <w:p>
      <w:pPr>
        <w:pStyle w:val="BodyText2"/>
        <w:spacing w:lineRule="auto" w:line="36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Основы организации производственного процесса: виды движения предметов труда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Вариант 20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  <w:t>Выполнил:</w:t>
        <w:tab/>
        <w:tab/>
        <w:tab/>
        <w:tab/>
        <w:tab/>
        <w:t>Проверил:</w:t>
      </w:r>
    </w:p>
    <w:p>
      <w:pPr>
        <w:pStyle w:val="BodyText2"/>
        <w:spacing w:lineRule="auto" w:line="360"/>
        <w:ind w:firstLine="391"/>
        <w:rPr>
          <w:sz w:val="28"/>
          <w:szCs w:val="28"/>
          <w:u w:val="single"/>
        </w:rPr>
      </w:pPr>
      <w:r>
        <w:rPr>
          <w:sz w:val="28"/>
          <w:szCs w:val="28"/>
        </w:rPr>
        <w:t>Студент:Иванов А.А.</w:t>
        <w:tab/>
      </w:r>
      <w:r>
        <w:rPr>
          <w:i/>
          <w:sz w:val="28"/>
          <w:szCs w:val="28"/>
        </w:rPr>
        <w:tab/>
        <w:tab/>
      </w:r>
      <w:r>
        <w:rPr>
          <w:sz w:val="28"/>
          <w:szCs w:val="28"/>
        </w:rPr>
        <w:t>Преподаватель: Клавсуц И.Л.</w:t>
      </w:r>
    </w:p>
    <w:p>
      <w:pPr>
        <w:pStyle w:val="BodyText2"/>
        <w:spacing w:lineRule="auto" w:line="360"/>
        <w:ind w:firstLine="391"/>
        <w:rPr>
          <w:sz w:val="28"/>
          <w:szCs w:val="28"/>
          <w:u w:val="single"/>
        </w:rPr>
      </w:pPr>
      <w:r>
        <w:rPr>
          <w:sz w:val="28"/>
          <w:szCs w:val="28"/>
        </w:rPr>
        <w:t>Группа: РЭ3-31</w:t>
        <w:tab/>
        <w:tab/>
        <w:tab/>
        <w:tab/>
        <w:t>Балл: __________________________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  <w:t>12 декабря 2025г.</w:t>
        <w:tab/>
        <w:tab/>
        <w:tab/>
        <w:tab/>
        <w:t>«_____»_____________2025 г.</w:t>
      </w:r>
    </w:p>
    <w:p>
      <w:pPr>
        <w:pStyle w:val="BodyText2"/>
        <w:spacing w:lineRule="auto" w:line="360"/>
        <w:ind w:firstLine="391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2"/>
        <w:spacing w:lineRule="auto" w:line="360"/>
        <w:ind w:firstLine="390"/>
        <w:jc w:val="center"/>
        <w:rPr>
          <w:bCs/>
          <w:sz w:val="28"/>
          <w:szCs w:val="28"/>
          <w:highlight w:val="yellow"/>
        </w:rPr>
      </w:pPr>
      <w:r>
        <w:rPr>
          <w:sz w:val="28"/>
          <w:szCs w:val="28"/>
        </w:rPr>
        <w:t>Новосибирск, 2025</w:t>
      </w:r>
      <w:r>
        <w:br w:type="page"/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Теоретический раздел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Производственный процесс — </w:t>
      </w:r>
      <w:r>
        <w:rPr>
          <w:bCs/>
          <w:sz w:val="28"/>
          <w:szCs w:val="28"/>
        </w:rPr>
        <w:t>это совокупность взаимосвязанных основных, вспомогательных и обслуживающих действий, организованных во времени и пространстве, направленных на преобразование предметов труда в готовую продукцию.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</w:rPr>
      </w:pPr>
      <w:r>
        <w:rPr>
          <w:b/>
          <w:sz w:val="28"/>
          <w:szCs w:val="28"/>
        </w:rPr>
        <w:t>Длительность производственного цикла</w:t>
      </w:r>
      <w:r>
        <w:rPr>
          <w:bCs/>
          <w:sz w:val="28"/>
          <w:szCs w:val="28"/>
        </w:rPr>
        <w:t xml:space="preserve"> — это календарный промежуток времени от начала производственного процесса изготовления одного изделия (или партии изделий) до его окончания. </w:t>
      </w:r>
    </w:p>
    <w:p>
      <w:pPr>
        <w:pStyle w:val="Normal"/>
        <w:spacing w:lineRule="auto" w:line="360"/>
        <w:ind w:firstLine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элементы структуры производственного цикла:</w:t>
      </w:r>
    </w:p>
    <w:p>
      <w:pPr>
        <w:pStyle w:val="Normal"/>
        <w:spacing w:lineRule="auto" w:line="360"/>
        <w:ind w:firstLine="360"/>
        <w:rPr>
          <w:b/>
          <w:bCs/>
          <w:sz w:val="28"/>
          <w:szCs w:val="28"/>
        </w:rPr>
      </w:pPr>
      <w:r>
        <w:rPr>
          <w:sz w:val="28"/>
          <w:szCs w:val="28"/>
        </w:rPr>
        <w:t>1)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Рабочий период, состоящий из: времени технологических операций,  подготовительно-заключительных работ, контрольных операций, транспортных операций, естественных процессов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2) Перерывы, которые делятся на межоперационные и междусменные.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Технологический цикл</w:t>
      </w:r>
      <w:r>
        <w:rPr>
          <w:sz w:val="28"/>
          <w:szCs w:val="28"/>
        </w:rPr>
        <w:t xml:space="preserve"> — это суммарное время, необходимое для выполнения всех технологических операций процесса изготовления изделия или партии изделий, включая режим передачи предметов труда между операциями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b/>
          <w:bCs/>
          <w:sz w:val="28"/>
          <w:szCs w:val="28"/>
        </w:rPr>
        <w:t>Операционный цикл</w:t>
      </w:r>
      <w:r>
        <w:rPr>
          <w:sz w:val="28"/>
          <w:szCs w:val="28"/>
        </w:rPr>
        <w:t xml:space="preserve"> — это продолжительность выполнения законченной части технологического процесса на одном рабочем месте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 xml:space="preserve">     </w:t>
      </w:r>
      <w:r>
        <w:rPr>
          <w:rFonts w:eastAsia="Calibri" w:eastAsiaTheme="minorHAnsi"/>
          <w:b/>
          <w:bCs/>
          <w:sz w:val="28"/>
          <w:szCs w:val="28"/>
        </w:rPr>
        <w:t xml:space="preserve">Транспортная (передаточная) партия </w:t>
      </w:r>
      <w:r>
        <w:rPr>
          <w:rFonts w:eastAsia="Calibri" w:eastAsiaTheme="minorHAnsi"/>
          <w:sz w:val="28"/>
          <w:szCs w:val="28"/>
        </w:rPr>
        <w:t>—</w:t>
      </w:r>
      <w:r>
        <w:rPr>
          <w:rFonts w:eastAsia="Calibri" w:eastAsiaTheme="minorHAnsi"/>
          <w:b/>
          <w:bCs/>
          <w:sz w:val="28"/>
          <w:szCs w:val="28"/>
        </w:rPr>
        <w:t xml:space="preserve"> </w:t>
      </w:r>
      <w:r>
        <w:rPr>
          <w:rFonts w:eastAsia="Calibri" w:eastAsiaTheme="minorHAnsi"/>
          <w:sz w:val="28"/>
          <w:szCs w:val="28"/>
        </w:rPr>
        <w:t>часть общей партии деталей, передаваемая с одной партии в другую.</w:t>
      </w:r>
    </w:p>
    <w:p>
      <w:pPr>
        <w:pStyle w:val="Normal"/>
        <w:spacing w:lineRule="auto" w:line="360"/>
        <w:ind w:hanging="0" w:start="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spacing w:lineRule="auto" w:line="360"/>
        <w:ind w:hanging="0" w:start="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Основные формулы для расчёта технологического цикла (Ттц):</w:t>
      </w:r>
    </w:p>
    <w:p>
      <w:pPr>
        <w:pStyle w:val="Normal"/>
        <w:spacing w:lineRule="auto" w:line="360"/>
        <w:ind w:hanging="0" w:start="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BodyText"/>
        <w:spacing w:lineRule="auto" w:line="360"/>
        <w:ind w:hanging="0" w:start="0"/>
        <w:rPr>
          <w:rFonts w:eastAsia="Calibri" w:eastAsiaTheme="minorHAnsi"/>
          <w:sz w:val="28"/>
          <w:szCs w:val="28"/>
        </w:rPr>
      </w:pPr>
      <w:r>
        <w:rPr>
          <w:rStyle w:val="Strong"/>
          <w:rFonts w:eastAsia="Calibri" w:eastAsiaTheme="minorHAnsi"/>
          <w:b w:val="false"/>
          <w:bCs w:val="false"/>
          <w:sz w:val="28"/>
          <w:szCs w:val="28"/>
        </w:rPr>
        <w:t>Последовательное движение</w:t>
      </w:r>
      <w:r>
        <w:rPr>
          <w:rFonts w:eastAsia="Calibri" w:eastAsiaTheme="minorHAnsi"/>
          <w:b w:val="false"/>
          <w:bCs w:val="false"/>
          <w:sz w:val="28"/>
          <w:szCs w:val="28"/>
        </w:rPr>
        <w:t>:</w:t>
      </w:r>
    </w:p>
    <w:p>
      <w:pPr>
        <w:pStyle w:val="Normal"/>
        <w:spacing w:lineRule="auto" w:line="360"/>
        <w:ind w:hanging="0" w:start="0"/>
        <w:jc w:val="start"/>
        <w:rPr>
          <w:rFonts w:eastAsia="Calibri" w:eastAsiaTheme="minorHAnsi"/>
          <w:sz w:val="28"/>
          <w:szCs w:val="28"/>
        </w:rPr>
      </w:pPr>
      <w:r>
        <w:rPr/>
      </w:r>
      <m:oMathPara xmlns:m="http://schemas.openxmlformats.org/officeDocument/2006/math">
        <m:oMathParaPr>
          <m:jc m:val="left"/>
        </m:oMathParaPr>
        <m:oMath>
          <m:sSub>
            <m:e>
              <m:r>
                <m:t xml:space="preserve">T</m:t>
              </m:r>
            </m:e>
            <m:sub>
              <m:r>
                <m:t xml:space="preserve">тц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n</m:t>
          </m:r>
          <m:nary>
            <m:naryPr>
              <m:chr m:val="∑"/>
              <m:subHide m:val="1"/>
              <m:supHide m:val="1"/>
            </m:naryPr>
            <m:sub/>
            <m:sup/>
            <m:e>
              <m:f>
                <m:num>
                  <m:sSub>
                    <m:e>
                      <m:r>
                        <m:t xml:space="preserve">t</m:t>
                      </m:r>
                    </m:e>
                    <m:sub>
                      <m:r>
                        <m:t xml:space="preserve">шт</m:t>
                      </m:r>
                      <m:r>
                        <m:t xml:space="preserve">i</m:t>
                      </m:r>
                    </m:sub>
                  </m:sSub>
                </m:num>
                <m:den>
                  <m:sSub>
                    <m:e>
                      <m:r>
                        <m:t xml:space="preserve">q</m:t>
                      </m:r>
                    </m:e>
                    <m:sub>
                      <m:r>
                        <m:t xml:space="preserve">i</m:t>
                      </m:r>
                    </m:sub>
                  </m:sSub>
                </m:den>
              </m:f>
            </m:e>
          </m:nary>
        </m:oMath>
      </m:oMathPara>
    </w:p>
    <w:p>
      <w:pPr>
        <w:pStyle w:val="Normal"/>
        <w:spacing w:lineRule="auto" w:line="360"/>
        <w:ind w:hanging="0" w:start="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>Параллельное движение:</w:t>
      </w:r>
    </w:p>
    <w:p>
      <w:pPr>
        <w:pStyle w:val="Normal"/>
        <w:spacing w:lineRule="auto" w:line="360"/>
        <w:ind w:hanging="0" w:start="0"/>
        <w:jc w:val="start"/>
        <w:rPr>
          <w:rFonts w:eastAsia="Calibri" w:eastAsiaTheme="minorHAnsi"/>
          <w:sz w:val="28"/>
          <w:szCs w:val="28"/>
        </w:rPr>
      </w:pPr>
      <w:r>
        <w:rPr/>
      </w:r>
      <m:oMathPara xmlns:m="http://schemas.openxmlformats.org/officeDocument/2006/math">
        <m:oMathParaPr>
          <m:jc m:val="left"/>
        </m:oMathParaPr>
        <m:oMath>
          <m:sSub>
            <m:e>
              <m:r>
                <m:t xml:space="preserve">T</m:t>
              </m:r>
            </m:e>
            <m:sub>
              <m:r>
                <m:t xml:space="preserve">тц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p</m:t>
          </m:r>
          <m:nary>
            <m:naryPr>
              <m:chr m:val="∑"/>
              <m:subHide m:val="1"/>
              <m:supHide m:val="1"/>
            </m:naryPr>
            <m:sub/>
            <m:sup/>
            <m:e>
              <m:f>
                <m:num>
                  <m:sSub>
                    <m:e>
                      <m:r>
                        <m:t xml:space="preserve">t</m:t>
                      </m:r>
                    </m:e>
                    <m:sub>
                      <m:r>
                        <m:t xml:space="preserve">шт</m:t>
                      </m:r>
                      <m:r>
                        <m:t xml:space="preserve">i</m:t>
                      </m:r>
                    </m:sub>
                  </m:sSub>
                </m:num>
                <m:den>
                  <m:sSub>
                    <m:e>
                      <m:r>
                        <m:t xml:space="preserve">q</m:t>
                      </m:r>
                    </m:e>
                    <m:sub>
                      <m:r>
                        <m:t xml:space="preserve">i</m:t>
                      </m:r>
                    </m:sub>
                  </m:sSub>
                  <m:r>
                    <m:rPr>
                      <m:lit/>
                      <m:nor/>
                    </m:rPr>
                    <m:t xml:space="preserve">+</m:t>
                  </m:r>
                  <m:d>
                    <m:dPr>
                      <m:begChr m:val="("/>
                      <m:endChr m:val=")"/>
                    </m:dPr>
                    <m:e>
                      <m:r>
                        <m:t xml:space="preserve">n</m:t>
                      </m:r>
                      <m:r>
                        <m:t xml:space="preserve">−</m:t>
                      </m:r>
                      <m:r>
                        <m:t xml:space="preserve">p</m:t>
                      </m:r>
                    </m:e>
                  </m:d>
                  <m:r>
                    <m:t xml:space="preserve">⋅</m:t>
                  </m:r>
                  <m:sSub>
                    <m:e>
                      <m:r>
                        <m:t xml:space="preserve">max</m:t>
                      </m:r>
                    </m:e>
                    <m:sub>
                      <m:r>
                        <m:t xml:space="preserve">i</m:t>
                      </m:r>
                    </m:sub>
                  </m:sSub>
                </m:den>
              </m:f>
            </m:e>
          </m:nary>
          <m:d>
            <m:dPr>
              <m:begChr m:val="("/>
              <m:endChr m:val=")"/>
            </m:dPr>
            <m:e>
              <m:f>
                <m:num>
                  <m:sSub>
                    <m:e>
                      <m:r>
                        <m:t xml:space="preserve">t</m:t>
                      </m:r>
                    </m:e>
                    <m:sub>
                      <m:r>
                        <m:t xml:space="preserve">шт</m:t>
                      </m:r>
                      <m:r>
                        <m:t xml:space="preserve">i</m:t>
                      </m:r>
                    </m:sub>
                  </m:sSub>
                </m:num>
                <m:den>
                  <m:sSub>
                    <m:e>
                      <m:r>
                        <m:t xml:space="preserve">q</m:t>
                      </m:r>
                    </m:e>
                    <m:sub>
                      <m:r>
                        <m:t xml:space="preserve">i</m:t>
                      </m:r>
                    </m:sub>
                  </m:sSub>
                </m:den>
              </m:f>
            </m:e>
          </m:d>
        </m:oMath>
      </m:oMathPara>
    </w:p>
    <w:p>
      <w:pPr>
        <w:pStyle w:val="Normal"/>
        <w:spacing w:lineRule="auto" w:line="360"/>
        <w:ind w:hanging="0" w:start="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>Последовательно-параллельное:</w:t>
      </w:r>
    </w:p>
    <w:p>
      <w:pPr>
        <w:pStyle w:val="Normal"/>
        <w:spacing w:lineRule="auto" w:line="360"/>
        <w:ind w:hanging="0" w:start="0"/>
        <w:jc w:val="start"/>
        <w:rPr>
          <w:rFonts w:eastAsia="Calibri" w:eastAsiaTheme="minorHAnsi"/>
          <w:sz w:val="28"/>
          <w:szCs w:val="28"/>
        </w:rPr>
      </w:pPr>
      <w:r>
        <w:rPr/>
      </w:r>
      <m:oMathPara xmlns:m="http://schemas.openxmlformats.org/officeDocument/2006/math">
        <m:oMathParaPr>
          <m:jc m:val="left"/>
        </m:oMathParaPr>
        <m:oMath>
          <m:sSub>
            <m:e>
              <m:r>
                <m:t xml:space="preserve">T</m:t>
              </m:r>
            </m:e>
            <m:sub>
              <m:r>
                <m:t xml:space="preserve">тц</m:t>
              </m:r>
            </m:sub>
          </m:sSub>
          <m:r>
            <m:rPr>
              <m:lit/>
              <m:nor/>
            </m:rPr>
            <m:t xml:space="preserve">=</m:t>
          </m:r>
          <m:r>
            <m:t xml:space="preserve">n</m:t>
          </m:r>
          <m:nary>
            <m:naryPr>
              <m:chr m:val="∑"/>
              <m:subHide m:val="1"/>
              <m:supHide m:val="1"/>
            </m:naryPr>
            <m:sub/>
            <m:sup/>
            <m:e>
              <m:f>
                <m:num>
                  <m:sSub>
                    <m:e>
                      <m:r>
                        <m:t xml:space="preserve">t</m:t>
                      </m:r>
                    </m:e>
                    <m:sub>
                      <m:r>
                        <m:t xml:space="preserve">шт</m:t>
                      </m:r>
                      <m:r>
                        <m:t xml:space="preserve">i</m:t>
                      </m:r>
                    </m:sub>
                  </m:sSub>
                </m:num>
                <m:den>
                  <m:sSub>
                    <m:e>
                      <m:r>
                        <m:t xml:space="preserve">q</m:t>
                      </m:r>
                    </m:e>
                    <m:sub>
                      <m:r>
                        <m:t xml:space="preserve">i</m:t>
                      </m:r>
                    </m:sub>
                  </m:sSub>
                  <m:r>
                    <m:t xml:space="preserve">−</m:t>
                  </m:r>
                  <m:d>
                    <m:dPr>
                      <m:begChr m:val="("/>
                      <m:endChr m:val=")"/>
                    </m:dPr>
                    <m:e>
                      <m:r>
                        <m:t xml:space="preserve">n</m:t>
                      </m:r>
                      <m:r>
                        <m:t xml:space="preserve">−</m:t>
                      </m:r>
                      <m:r>
                        <m:t xml:space="preserve">p</m:t>
                      </m:r>
                    </m:e>
                  </m:d>
                </m:den>
              </m:f>
            </m:e>
          </m:nary>
          <m:nary>
            <m:naryPr>
              <m:chr m:val="∑"/>
              <m:subHide m:val="1"/>
              <m:supHide m:val="1"/>
            </m:naryPr>
            <m:sub/>
            <m:sup/>
            <m:e>
              <m:r>
                <m:t xml:space="preserve">min</m:t>
              </m:r>
            </m:e>
          </m:nary>
          <m:d>
            <m:dPr>
              <m:begChr m:val="("/>
              <m:endChr m:val=")"/>
            </m:dPr>
            <m:e>
              <m:f>
                <m:num>
                  <m:sSub>
                    <m:e>
                      <m:r>
                        <m:t xml:space="preserve">t</m:t>
                      </m:r>
                    </m:e>
                    <m:sub>
                      <m:r>
                        <m:t xml:space="preserve">шт</m:t>
                      </m:r>
                      <m:r>
                        <m:t xml:space="preserve">i</m:t>
                      </m:r>
                    </m:sub>
                  </m:sSub>
                </m:num>
                <m:den>
                  <m:sSub>
                    <m:e>
                      <m:r>
                        <m:t xml:space="preserve">q</m:t>
                      </m:r>
                    </m:e>
                    <m:sub>
                      <m:r>
                        <m:t xml:space="preserve">i</m:t>
                      </m:r>
                    </m:sub>
                  </m:sSub>
                </m:den>
              </m:f>
              <m:r>
                <m:t xml:space="preserve">,</m:t>
              </m:r>
              <m:f>
                <m:num>
                  <m:sSub>
                    <m:e>
                      <m:r>
                        <m:t xml:space="preserve">t</m:t>
                      </m:r>
                    </m:e>
                    <m:sub>
                      <m:r>
                        <m:t xml:space="preserve">шт</m:t>
                      </m:r>
                      <m:r>
                        <m:t xml:space="preserve">i</m:t>
                      </m:r>
                      <m:r>
                        <m:rPr>
                          <m:lit/>
                          <m:nor/>
                        </m:rPr>
                        <m:t xml:space="preserve">+</m:t>
                      </m:r>
                      <m:r>
                        <m:t xml:space="preserve">1</m:t>
                      </m:r>
                    </m:sub>
                  </m:sSub>
                </m:num>
                <m:den>
                  <m:sSub>
                    <m:e>
                      <m:r>
                        <m:t xml:space="preserve">q</m:t>
                      </m:r>
                    </m:e>
                    <m:sub>
                      <m:r>
                        <m:t xml:space="preserve">i</m:t>
                      </m:r>
                      <m:r>
                        <m:rPr>
                          <m:lit/>
                          <m:nor/>
                        </m:rPr>
                        <m:t xml:space="preserve">+</m:t>
                      </m:r>
                      <m:r>
                        <m:t xml:space="preserve">1</m:t>
                      </m:r>
                    </m:sub>
                  </m:sSub>
                </m:den>
              </m:f>
            </m:e>
          </m:d>
        </m:oMath>
      </m:oMathPara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где:  </w:t>
      </w:r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 </w:t>
      </w:r>
      <w:r>
        <w:rPr>
          <w:rFonts w:eastAsia="Calibri" w:eastAsiaTheme="minorHAnsi"/>
          <w:sz w:val="28"/>
          <w:szCs w:val="28"/>
        </w:rPr>
        <w:t xml:space="preserve">n  – количество деталей в партии,  </w:t>
      </w:r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 </w:t>
      </w:r>
      <w:r>
        <w:rPr>
          <w:rFonts w:eastAsia="Calibri" w:eastAsiaTheme="minorHAnsi"/>
          <w:sz w:val="28"/>
          <w:szCs w:val="28"/>
        </w:rPr>
        <w:t xml:space="preserve">p  – размер передаточной партии,  </w:t>
      </w:r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 </w:t>
      </w:r>
      <w:r>
        <w:rPr>
          <w:rFonts w:eastAsia="Calibri" w:eastAsiaTheme="minorHAnsi"/>
          <w:sz w:val="28"/>
          <w:szCs w:val="28"/>
        </w:rPr>
        <w:t xml:space="preserve">m  – число операций,  </w:t>
      </w:r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 </w:t>
      </w:r>
      <w:r>
        <w:rPr>
          <w:rFonts w:eastAsia="Calibri" w:eastAsiaTheme="minorHAnsi"/>
          <w:sz w:val="28"/>
          <w:szCs w:val="28"/>
        </w:rPr>
        <w:t xml:space="preserve">t_шт(i)  – штучное время на операции (i),  </w:t>
      </w:r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 xml:space="preserve"> </w:t>
      </w:r>
      <w:r>
        <w:rPr>
          <w:rFonts w:eastAsia="Calibri" w:eastAsiaTheme="minorHAnsi"/>
          <w:sz w:val="28"/>
          <w:szCs w:val="28"/>
        </w:rPr>
        <w:t>q_i  – количество рабочих мест на операции (i).</w:t>
      </w:r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spacing w:lineRule="auto" w:line="360"/>
        <w:rPr>
          <w:rFonts w:eastAsia="Calibri" w:eastAsiaTheme="minorHAnsi"/>
          <w:b/>
          <w:bCs/>
          <w:sz w:val="28"/>
          <w:szCs w:val="28"/>
        </w:rPr>
      </w:pPr>
      <w:r>
        <w:rPr>
          <w:rFonts w:eastAsia="Calibri" w:eastAsiaTheme="minorHAnsi"/>
          <w:b/>
          <w:bCs/>
          <w:sz w:val="28"/>
          <w:szCs w:val="28"/>
        </w:rPr>
        <w:t>Коэффициенты для анализа:</w:t>
      </w:r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>Коэффициент внутрицикловой загрузки:</w:t>
      </w:r>
    </w:p>
    <w:p>
      <w:pPr>
        <w:pStyle w:val="Normal"/>
        <w:spacing w:lineRule="auto" w:line="360"/>
        <w:jc w:val="start"/>
        <w:rPr>
          <w:rFonts w:eastAsia="Calibri" w:eastAsiaTheme="minorHAnsi"/>
          <w:sz w:val="28"/>
          <w:szCs w:val="28"/>
        </w:rPr>
      </w:pPr>
      <w:r>
        <w:rPr/>
      </w:r>
      <m:oMathPara xmlns:m="http://schemas.openxmlformats.org/officeDocument/2006/math">
        <m:oMathParaPr>
          <m:jc m:val="left"/>
        </m:oMathParaPr>
        <m:oMath>
          <m:sSub>
            <m:e>
              <m:r>
                <m:t xml:space="preserve">K</m:t>
              </m:r>
            </m:e>
            <m:sub>
              <m:r>
                <m:t xml:space="preserve">вн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nary>
                <m:naryPr>
                  <m:chr m:val="∑"/>
                  <m:subHide m:val="1"/>
                  <m:supHide m:val="1"/>
                </m:naryPr>
                <m:sub/>
                <m:sup/>
                <m:e>
                  <m:sSub>
                    <m:e>
                      <m:r>
                        <m:t xml:space="preserve">T</m:t>
                      </m:r>
                    </m:e>
                    <m:sub>
                      <m:r>
                        <m:t xml:space="preserve">оп</m:t>
                      </m:r>
                    </m:sub>
                  </m:sSub>
                </m:e>
              </m:nary>
            </m:num>
            <m:den>
              <m:sSub>
                <m:e>
                  <m:r>
                    <m:t xml:space="preserve">T</m:t>
                  </m:r>
                </m:e>
                <m:sub>
                  <m:r>
                    <m:t xml:space="preserve">ц</m:t>
                  </m:r>
                </m:sub>
              </m:sSub>
            </m:den>
          </m:f>
        </m:oMath>
      </m:oMathPara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</w:r>
    </w:p>
    <w:p>
      <w:pPr>
        <w:pStyle w:val="Normal"/>
        <w:spacing w:lineRule="auto" w:line="360"/>
        <w:rPr>
          <w:rFonts w:eastAsia="Calibri" w:eastAsiaTheme="minorHAnsi"/>
          <w:sz w:val="28"/>
          <w:szCs w:val="28"/>
        </w:rPr>
      </w:pPr>
      <w:r>
        <w:rPr>
          <w:rFonts w:eastAsia="Calibri" w:eastAsiaTheme="minorHAnsi"/>
          <w:sz w:val="28"/>
          <w:szCs w:val="28"/>
        </w:rPr>
        <w:t>Коэффициент непрерывности:</w:t>
      </w:r>
    </w:p>
    <w:p>
      <w:pPr>
        <w:pStyle w:val="Normal"/>
        <w:spacing w:lineRule="auto" w:line="360"/>
        <w:jc w:val="start"/>
        <w:rPr>
          <w:rFonts w:eastAsia="Calibri" w:eastAsiaTheme="minorHAnsi"/>
          <w:sz w:val="28"/>
          <w:szCs w:val="28"/>
        </w:rPr>
      </w:pPr>
      <w:r>
        <w:rPr/>
      </w:r>
      <m:oMathPara xmlns:m="http://schemas.openxmlformats.org/officeDocument/2006/math">
        <m:oMathParaPr>
          <m:jc m:val="left"/>
        </m:oMathParaPr>
        <m:oMath>
          <m:sSub>
            <m:e>
              <m:r>
                <m:t xml:space="preserve">K</m:t>
              </m:r>
            </m:e>
            <m:sub>
              <m:r>
                <m:t xml:space="preserve">непр</m:t>
              </m:r>
            </m:sub>
          </m:sSub>
          <m:r>
            <m:rPr>
              <m:lit/>
              <m:nor/>
            </m:rPr>
            <m:t xml:space="preserve">=</m:t>
          </m:r>
          <m:f>
            <m:num>
              <m:sSub>
                <m:e>
                  <m:r>
                    <m:t xml:space="preserve">T</m:t>
                  </m:r>
                </m:e>
                <m:sub>
                  <m:r>
                    <m:t xml:space="preserve">техн</m:t>
                  </m:r>
                </m:sub>
              </m:sSub>
            </m:num>
            <m:den>
              <m:sSub>
                <m:e>
                  <m:r>
                    <m:t xml:space="preserve">T</m:t>
                  </m:r>
                </m:e>
                <m:sub>
                  <m:r>
                    <m:t xml:space="preserve">ц</m:t>
                  </m:r>
                </m:sub>
              </m:sSub>
            </m:den>
          </m:f>
        </m:oMath>
      </m:oMathPara>
    </w:p>
    <w:p>
      <w:pPr>
        <w:pStyle w:val="ListParagraph"/>
        <w:numPr>
          <w:ilvl w:val="0"/>
          <w:numId w:val="0"/>
        </w:numPr>
        <w:spacing w:lineRule="auto" w:line="360" w:before="0" w:after="0"/>
        <w:ind w:hanging="0" w:start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2. Практический раздел</w:t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  <w:t>Исходные данные:</w:t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-47625</wp:posOffset>
            </wp:positionH>
            <wp:positionV relativeFrom="paragraph">
              <wp:posOffset>-99060</wp:posOffset>
            </wp:positionV>
            <wp:extent cx="5939790" cy="85725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-47625</wp:posOffset>
            </wp:positionH>
            <wp:positionV relativeFrom="paragraph">
              <wp:posOffset>757555</wp:posOffset>
            </wp:positionV>
            <wp:extent cx="5939790" cy="236855"/>
            <wp:effectExtent l="0" t="0" r="0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36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  <w:t>1. Последовательный вид движения:</w:t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  <m:oMath xmlns:m="http://schemas.openxmlformats.org/officeDocument/2006/math">
        <m:sSub>
          <m:e>
            <m:r>
              <m:t xml:space="preserve">T</m:t>
            </m:r>
          </m:e>
          <m:sub>
            <m:r>
              <m:t xml:space="preserve">тц</m:t>
            </m:r>
          </m:sub>
        </m:sSub>
        <m:r>
          <m:rPr>
            <m:lit/>
            <m:nor/>
          </m:rPr>
          <m:t xml:space="preserve">=</m:t>
        </m:r>
        <m:r>
          <m:t xml:space="preserve">n</m:t>
        </m:r>
        <m:nary>
          <m:naryPr>
            <m:chr m:val="∑"/>
            <m:subHide m:val="1"/>
            <m:supHide m:val="1"/>
          </m:naryPr>
          <m:sub/>
          <m:sup/>
          <m:e>
            <m:f>
              <m:num>
                <m:sSub>
                  <m:e>
                    <m:r>
                      <m:t xml:space="preserve">t</m:t>
                    </m:r>
                  </m:e>
                  <m:sub>
                    <m:r>
                      <m:t xml:space="preserve">шт</m:t>
                    </m:r>
                    <m:r>
                      <m:t xml:space="preserve">i</m:t>
                    </m:r>
                  </m:sub>
                </m:sSub>
              </m:num>
              <m:den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i</m:t>
                    </m:r>
                  </m:sub>
                </m:sSub>
              </m:den>
            </m:f>
          </m:e>
        </m:nary>
      </m:oMath>
      <w:r>
        <w:rPr>
          <w:sz w:val="28"/>
          <w:szCs w:val="28"/>
        </w:rPr>
      </w:r>
      <m:oMath xmlns:m="http://schemas.openxmlformats.org/officeDocument/2006/math">
        <m:r>
          <m:rPr>
            <m:lit/>
            <m:nor/>
          </m:rPr>
          <m:t xml:space="preserve">=</m:t>
        </m:r>
        <m:r>
          <m:t xml:space="preserve">12</m:t>
        </m:r>
        <m:r>
          <m:t xml:space="preserve">∗</m:t>
        </m:r>
        <m:d>
          <m:dPr>
            <m:begChr m:val="("/>
            <m:endChr m:val=")"/>
          </m:dPr>
          <m:e>
            <m:f>
              <m:num>
                <m:r>
                  <m:t xml:space="preserve">2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1.5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3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4</m:t>
                </m:r>
              </m:num>
              <m:den>
                <m:r>
                  <m:t xml:space="preserve">2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1</m:t>
                </m:r>
              </m:num>
              <m:den>
                <m:r>
                  <m:t xml:space="preserve">1</m:t>
                </m:r>
              </m:den>
            </m:f>
          </m:e>
        </m:d>
        <m:r>
          <m:rPr>
            <m:lit/>
            <m:nor/>
          </m:rPr>
          <m:t xml:space="preserve">=</m:t>
        </m:r>
        <m:r>
          <m:t xml:space="preserve">114</m:t>
        </m:r>
        <m:r>
          <m:rPr>
            <m:lit/>
            <m:nor/>
          </m:rPr>
          <m:t xml:space="preserve"/>
        </m:r>
        <m:r>
          <m:t xml:space="preserve">ч</m:t>
        </m:r>
      </m:oMath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  <w:t>2. Параллельный вид движения:</w:t>
        <w:br/>
        <w:tab/>
      </w:r>
      <w:r>
        <w:rPr>
          <w:sz w:val="28"/>
          <w:szCs w:val="28"/>
        </w:rPr>
      </w:r>
      <m:oMath xmlns:m="http://schemas.openxmlformats.org/officeDocument/2006/math">
        <m:sSub>
          <m:e>
            <m:r>
              <m:t xml:space="preserve">T</m:t>
            </m:r>
          </m:e>
          <m:sub>
            <m:r>
              <m:t xml:space="preserve">тц</m:t>
            </m:r>
          </m:sub>
        </m:sSub>
        <m:r>
          <m:rPr>
            <m:lit/>
            <m:nor/>
          </m:rPr>
          <m:t xml:space="preserve">=</m:t>
        </m:r>
        <m:r>
          <m:t xml:space="preserve">p</m:t>
        </m:r>
        <m:nary>
          <m:naryPr>
            <m:chr m:val="∑"/>
            <m:subHide m:val="1"/>
            <m:supHide m:val="1"/>
          </m:naryPr>
          <m:sub/>
          <m:sup/>
          <m:e>
            <m:f>
              <m:num>
                <m:sSub>
                  <m:e>
                    <m:r>
                      <m:t xml:space="preserve">t</m:t>
                    </m:r>
                  </m:e>
                  <m:sub>
                    <m:r>
                      <m:t xml:space="preserve">шт</m:t>
                    </m:r>
                    <m:r>
                      <m:t xml:space="preserve">i</m:t>
                    </m:r>
                  </m:sub>
                </m:sSub>
              </m:num>
              <m:den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i</m:t>
                    </m:r>
                  </m:sub>
                </m:sSub>
                <m:r>
                  <m:rPr>
                    <m:lit/>
                    <m:nor/>
                  </m:rPr>
                  <m:t xml:space="preserve">+</m:t>
                </m:r>
                <m:d>
                  <m:dPr>
                    <m:begChr m:val="("/>
                    <m:endChr m:val=")"/>
                  </m:dPr>
                  <m:e>
                    <m:r>
                      <m:t xml:space="preserve">n</m:t>
                    </m:r>
                    <m:r>
                      <m:t xml:space="preserve">−</m:t>
                    </m:r>
                    <m:r>
                      <m:t xml:space="preserve">p</m:t>
                    </m:r>
                  </m:e>
                </m:d>
                <m:r>
                  <m:t xml:space="preserve">⋅</m:t>
                </m:r>
                <m:sSub>
                  <m:e>
                    <m:r>
                      <m:t xml:space="preserve">max</m:t>
                    </m:r>
                  </m:e>
                  <m:sub>
                    <m:r>
                      <m:t xml:space="preserve">i</m:t>
                    </m:r>
                  </m:sub>
                </m:sSub>
              </m:den>
            </m:f>
          </m:e>
        </m:nary>
        <m:d>
          <m:dPr>
            <m:begChr m:val="("/>
            <m:endChr m:val=")"/>
          </m:dPr>
          <m:e>
            <m:f>
              <m:num>
                <m:sSub>
                  <m:e>
                    <m:r>
                      <m:t xml:space="preserve">t</m:t>
                    </m:r>
                  </m:e>
                  <m:sub>
                    <m:r>
                      <m:t xml:space="preserve">шт</m:t>
                    </m:r>
                    <m:r>
                      <m:t xml:space="preserve">i</m:t>
                    </m:r>
                  </m:sub>
                </m:sSub>
              </m:num>
              <m:den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i</m:t>
                    </m:r>
                  </m:sub>
                </m:sSub>
              </m:den>
            </m:f>
          </m:e>
        </m:d>
      </m:oMath>
      <w:r>
        <w:rPr>
          <w:sz w:val="28"/>
          <w:szCs w:val="28"/>
        </w:rPr>
      </w:r>
      <m:oMath xmlns:m="http://schemas.openxmlformats.org/officeDocument/2006/math">
        <m:r>
          <m:rPr>
            <m:lit/>
            <m:nor/>
          </m:rPr>
          <m:t xml:space="preserve">=</m:t>
        </m:r>
        <m:r>
          <m:t xml:space="preserve">6</m:t>
        </m:r>
        <m:r>
          <m:t xml:space="preserve">∗</m:t>
        </m:r>
        <m:d>
          <m:dPr>
            <m:begChr m:val="("/>
            <m:endChr m:val=")"/>
          </m:dPr>
          <m:e>
            <m:f>
              <m:num>
                <m:r>
                  <m:t xml:space="preserve">2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1.5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3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4</m:t>
                </m:r>
              </m:num>
              <m:den>
                <m:r>
                  <m:t xml:space="preserve">2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1</m:t>
                </m:r>
              </m:num>
              <m:den>
                <m:r>
                  <m:t xml:space="preserve">1</m:t>
                </m:r>
              </m:den>
            </m:f>
          </m:e>
        </m:d>
        <m:r>
          <m:rPr>
            <m:lit/>
            <m:nor/>
          </m:rPr>
          <m:t xml:space="preserve">+</m:t>
        </m:r>
        <m:d>
          <m:dPr>
            <m:begChr m:val="("/>
            <m:endChr m:val=")"/>
          </m:dPr>
          <m:e>
            <m:r>
              <m:t xml:space="preserve">12</m:t>
            </m:r>
            <m:r>
              <m:rPr>
                <m:lit/>
                <m:nor/>
              </m:rPr>
              <m:t xml:space="preserve">-</m:t>
            </m:r>
            <m:r>
              <m:t xml:space="preserve">6</m:t>
            </m:r>
          </m:e>
        </m:d>
        <m:d>
          <m:dPr>
            <m:begChr m:val="("/>
            <m:endChr m:val=")"/>
          </m:dPr>
          <m:e>
            <m:f>
              <m:num>
                <m:r>
                  <m:t xml:space="preserve">3</m:t>
                </m:r>
              </m:num>
              <m:den>
                <m:r>
                  <m:t xml:space="preserve">1</m:t>
                </m:r>
              </m:den>
            </m:f>
          </m:e>
        </m:d>
        <m:r>
          <m:rPr>
            <m:lit/>
            <m:nor/>
          </m:rPr>
          <m:t xml:space="preserve">=</m:t>
        </m:r>
        <m:r>
          <m:t xml:space="preserve">75</m:t>
        </m:r>
        <m:r>
          <m:t xml:space="preserve">ч</m:t>
        </m:r>
      </m:oMath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>
        <w:rPr>
          <w:sz w:val="28"/>
          <w:szCs w:val="28"/>
        </w:rPr>
        <w:t>Параллельн</w:t>
      </w:r>
      <w:r>
        <w:rPr>
          <w:sz w:val="28"/>
          <w:szCs w:val="28"/>
        </w:rPr>
        <w:t>о-последовательный тип движения: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</w:r>
      <m:oMath xmlns:m="http://schemas.openxmlformats.org/officeDocument/2006/math">
        <m:sSub>
          <m:e>
            <m:r>
              <m:t xml:space="preserve">T</m:t>
            </m:r>
          </m:e>
          <m:sub>
            <m:r>
              <m:t xml:space="preserve">тц</m:t>
            </m:r>
          </m:sub>
        </m:sSub>
        <m:r>
          <m:rPr>
            <m:lit/>
            <m:nor/>
          </m:rPr>
          <m:t xml:space="preserve">=</m:t>
        </m:r>
        <m:r>
          <m:t xml:space="preserve">n</m:t>
        </m:r>
        <m:nary>
          <m:naryPr>
            <m:chr m:val="∑"/>
            <m:subHide m:val="1"/>
            <m:supHide m:val="1"/>
          </m:naryPr>
          <m:sub/>
          <m:sup/>
          <m:e>
            <m:f>
              <m:num>
                <m:sSub>
                  <m:e>
                    <m:r>
                      <m:t xml:space="preserve">t</m:t>
                    </m:r>
                  </m:e>
                  <m:sub>
                    <m:r>
                      <m:t xml:space="preserve">шт</m:t>
                    </m:r>
                    <m:r>
                      <m:t xml:space="preserve">i</m:t>
                    </m:r>
                  </m:sub>
                </m:sSub>
              </m:num>
              <m:den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i</m:t>
                    </m:r>
                  </m:sub>
                </m:sSub>
              </m:den>
            </m:f>
            <m:r>
              <m:t xml:space="preserve">−</m:t>
            </m:r>
            <m:d>
              <m:dPr>
                <m:begChr m:val="("/>
                <m:endChr m:val=")"/>
              </m:dPr>
              <m:e>
                <m:r>
                  <m:t xml:space="preserve">n</m:t>
                </m:r>
                <m:r>
                  <m:t xml:space="preserve">−</m:t>
                </m:r>
                <m:r>
                  <m:t xml:space="preserve">p</m:t>
                </m:r>
              </m:e>
            </m:d>
          </m:e>
        </m:nary>
        <m:nary>
          <m:naryPr>
            <m:chr m:val="∑"/>
            <m:subHide m:val="1"/>
            <m:supHide m:val="1"/>
          </m:naryPr>
          <m:sub/>
          <m:sup/>
          <m:e>
            <m:r>
              <m:t xml:space="preserve">min</m:t>
            </m:r>
          </m:e>
        </m:nary>
        <m:d>
          <m:dPr>
            <m:begChr m:val="("/>
            <m:endChr m:val=")"/>
          </m:dPr>
          <m:e>
            <m:f>
              <m:num>
                <m:sSub>
                  <m:e>
                    <m:r>
                      <m:t xml:space="preserve">t</m:t>
                    </m:r>
                  </m:e>
                  <m:sub>
                    <m:r>
                      <m:t xml:space="preserve">шт</m:t>
                    </m:r>
                    <m:r>
                      <m:t xml:space="preserve">i</m:t>
                    </m:r>
                  </m:sub>
                </m:sSub>
              </m:num>
              <m:den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i</m:t>
                    </m:r>
                  </m:sub>
                </m:sSub>
              </m:den>
            </m:f>
            <m:r>
              <m:t xml:space="preserve">,</m:t>
            </m:r>
            <m:f>
              <m:num>
                <m:sSub>
                  <m:e>
                    <m:r>
                      <m:t xml:space="preserve">t</m:t>
                    </m:r>
                  </m:e>
                  <m:sub>
                    <m:r>
                      <m:t xml:space="preserve">шт</m:t>
                    </m:r>
                    <m:r>
                      <m:t xml:space="preserve">i</m:t>
                    </m:r>
                    <m:r>
                      <m:rPr>
                        <m:lit/>
                        <m:nor/>
                      </m:rPr>
                      <m:t xml:space="preserve">+</m:t>
                    </m:r>
                    <m:r>
                      <m:t xml:space="preserve">1</m:t>
                    </m:r>
                  </m:sub>
                </m:sSub>
              </m:num>
              <m:den>
                <m:sSub>
                  <m:e>
                    <m:r>
                      <m:t xml:space="preserve">q</m:t>
                    </m:r>
                  </m:e>
                  <m:sub>
                    <m:r>
                      <m:t xml:space="preserve">i</m:t>
                    </m:r>
                    <m:r>
                      <m:rPr>
                        <m:lit/>
                        <m:nor/>
                      </m:rPr>
                      <m:t xml:space="preserve">+</m:t>
                    </m:r>
                    <m:r>
                      <m:t xml:space="preserve">1</m:t>
                    </m:r>
                  </m:sub>
                </m:sSub>
              </m:den>
            </m:f>
          </m:e>
        </m:d>
      </m:oMath>
      <w:r>
        <w:rPr>
          <w:sz w:val="28"/>
          <w:szCs w:val="28"/>
        </w:rPr>
      </w:r>
      <m:oMath xmlns:m="http://schemas.openxmlformats.org/officeDocument/2006/math">
        <m:r>
          <m:rPr>
            <m:lit/>
            <m:nor/>
          </m:rPr>
          <m:t xml:space="preserve">=</m:t>
        </m:r>
        <m:r>
          <m:t xml:space="preserve">12</m:t>
        </m:r>
        <m:d>
          <m:dPr>
            <m:begChr m:val="("/>
            <m:endChr m:val=")"/>
          </m:dPr>
          <m:e>
            <m:f>
              <m:num>
                <m:r>
                  <m:t xml:space="preserve">2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1.5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3</m:t>
                </m:r>
              </m:num>
              <m:den>
                <m:r>
                  <m:t xml:space="preserve">1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4</m:t>
                </m:r>
              </m:num>
              <m:den>
                <m:r>
                  <m:t xml:space="preserve">2</m:t>
                </m:r>
              </m:den>
            </m:f>
            <m:r>
              <m:rPr>
                <m:lit/>
                <m:nor/>
              </m:rPr>
              <m:t xml:space="preserve">+</m:t>
            </m:r>
            <m:f>
              <m:num>
                <m:r>
                  <m:t xml:space="preserve">1</m:t>
                </m:r>
              </m:num>
              <m:den>
                <m:r>
                  <m:t xml:space="preserve">1</m:t>
                </m:r>
              </m:den>
            </m:f>
          </m:e>
        </m:d>
        <m:r>
          <m:rPr>
            <m:lit/>
            <m:nor/>
          </m:rPr>
          <m:t xml:space="preserve">-</m:t>
        </m:r>
        <m:d>
          <m:dPr>
            <m:begChr m:val="("/>
            <m:endChr m:val=")"/>
          </m:dPr>
          <m:e>
            <m:r>
              <m:t xml:space="preserve">12</m:t>
            </m:r>
            <m:r>
              <m:t xml:space="preserve">−</m:t>
            </m:r>
            <m:r>
              <m:t xml:space="preserve">6</m:t>
            </m:r>
          </m:e>
        </m:d>
        <m:r>
          <m:t xml:space="preserve">∗</m:t>
        </m:r>
        <m:r>
          <m:t xml:space="preserve">7</m:t>
        </m:r>
        <m:r>
          <m:rPr>
            <m:lit/>
            <m:nor/>
          </m:rPr>
          <m:t xml:space="preserve">=</m:t>
        </m:r>
        <m:r>
          <m:t xml:space="preserve">72</m:t>
        </m:r>
        <m:r>
          <m:t xml:space="preserve">ч</m:t>
        </m:r>
      </m:oMath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ru-RU"/>
        </w:rPr>
        <w:t>Оп. 1 и Оп. 2: min (</w:t>
      </w:r>
      <w:r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1.5</w:t>
      </w:r>
      <w:r>
        <w:rPr>
          <w:sz w:val="28"/>
          <w:szCs w:val="28"/>
          <w:lang w:val="ru-RU"/>
        </w:rPr>
        <w:t xml:space="preserve">) = </w:t>
      </w:r>
      <w:r>
        <w:rPr>
          <w:sz w:val="28"/>
          <w:szCs w:val="28"/>
          <w:lang w:val="ru-RU"/>
        </w:rPr>
        <w:t>1,5</w:t>
      </w:r>
      <w:r>
        <w:rPr>
          <w:sz w:val="28"/>
          <w:szCs w:val="28"/>
          <w:lang w:val="ru-RU"/>
        </w:rPr>
        <w:tab/>
        <w:tab/>
        <w:tab/>
        <w:tab/>
        <w:tab/>
        <w:tab/>
        <w:tab/>
        <w:tab/>
        <w:t>Оп. 2 и Оп. 3: min (</w:t>
      </w:r>
      <w:r>
        <w:rPr>
          <w:sz w:val="28"/>
          <w:szCs w:val="28"/>
          <w:lang w:val="ru-RU"/>
        </w:rPr>
        <w:t>1.5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) = </w:t>
      </w:r>
      <w:r>
        <w:rPr>
          <w:sz w:val="28"/>
          <w:szCs w:val="28"/>
          <w:lang w:val="ru-RU"/>
        </w:rPr>
        <w:t>1.5</w:t>
      </w:r>
      <w:r>
        <w:rPr>
          <w:sz w:val="28"/>
          <w:szCs w:val="28"/>
          <w:lang w:val="ru-RU"/>
        </w:rPr>
        <w:tab/>
        <w:tab/>
        <w:tab/>
        <w:tab/>
        <w:tab/>
        <w:tab/>
        <w:tab/>
        <w:tab/>
        <w:t>Оп. 3 и Оп. 4: min (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) = </w:t>
      </w:r>
      <w:r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ab/>
        <w:tab/>
        <w:tab/>
        <w:tab/>
        <w:tab/>
        <w:tab/>
        <w:tab/>
        <w:tab/>
        <w:t>Оп. 4 и Оп. 5: min (</w:t>
      </w:r>
      <w:r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) = 1</w:t>
        <w:tab/>
        <w:tab/>
        <w:tab/>
        <w:tab/>
        <w:tab/>
        <w:tab/>
        <w:tab/>
        <w:t xml:space="preserve">  </w:t>
        <w:tab/>
        <w:t xml:space="preserve">Итого:  = </w:t>
      </w:r>
      <w:r>
        <w:rPr>
          <w:sz w:val="28"/>
          <w:szCs w:val="28"/>
          <w:lang w:val="ru-RU"/>
        </w:rPr>
        <w:t>1.5*2+3+1 = 7 ч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Расчёт производственного цикла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Для последовательного вида: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drawing>
          <wp:anchor behindDoc="0" distT="0" distB="0" distL="114300" distR="114300" simplePos="0" locked="0" layoutInCell="0" allowOverlap="1" relativeHeight="15">
            <wp:simplePos x="0" y="0"/>
            <wp:positionH relativeFrom="column">
              <wp:posOffset>426720</wp:posOffset>
            </wp:positionH>
            <wp:positionV relativeFrom="paragraph">
              <wp:posOffset>635</wp:posOffset>
            </wp:positionV>
            <wp:extent cx="2209165" cy="453390"/>
            <wp:effectExtent l="0" t="0" r="0" b="0"/>
            <wp:wrapTight wrapText="bothSides">
              <wp:wrapPolygon edited="0">
                <wp:start x="-1" y="0"/>
                <wp:lineTo x="-1" y="20874"/>
                <wp:lineTo x="21419" y="20874"/>
                <wp:lineTo x="21419" y="0"/>
                <wp:lineTo x="-1" y="0"/>
              </wp:wrapPolygon>
            </wp:wrapTight>
            <wp:docPr id="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m:oMathPara xmlns:m="http://schemas.openxmlformats.org/officeDocument/2006/math">
        <m:oMathParaPr>
          <m:jc m:val="left"/>
        </m:oMathParaPr>
        <m:oMath>
          <m:r>
            <m:rPr>
              <m:lit/>
              <m:nor/>
            </m:rPr>
            <m:t xml:space="preserve">=</m:t>
          </m:r>
          <m:f>
            <m:num>
              <m:r>
                <m:t xml:space="preserve">3</m:t>
              </m:r>
              <m:r>
                <m:t xml:space="preserve">1</m:t>
              </m:r>
            </m:num>
            <m:den>
              <m:r>
                <m:t xml:space="preserve">2</m:t>
              </m:r>
              <m:r>
                <m:t xml:space="preserve">2</m:t>
              </m:r>
              <m:r>
                <m:t xml:space="preserve">∙</m:t>
              </m:r>
              <m:r>
                <m:t xml:space="preserve">1</m:t>
              </m:r>
              <m:r>
                <m:t xml:space="preserve">∙</m:t>
              </m:r>
              <m:r>
                <m:t xml:space="preserve">8</m:t>
              </m:r>
            </m:den>
          </m:f>
          <m:d>
            <m:dPr>
              <m:begChr m:val="("/>
              <m:endChr m:val=")"/>
            </m:dPr>
            <m:e>
              <m:r>
                <m:t xml:space="preserve">114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4</m:t>
              </m:r>
              <m:r>
                <m:t xml:space="preserve">∙</m:t>
              </m:r>
              <m:r>
                <m:t xml:space="preserve">0.5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1.5</m:t>
              </m:r>
            </m:e>
          </m:d>
          <m:r>
            <m:rPr>
              <m:lit/>
              <m:nor/>
            </m:rPr>
            <m:t xml:space="preserve">=</m:t>
          </m:r>
          <m:r>
            <m:t xml:space="preserve">21</m:t>
          </m:r>
          <m:r>
            <m:rPr>
              <m:lit/>
              <m:nor/>
            </m:rPr>
            <m:t xml:space="preserve"> </m:t>
          </m:r>
          <m:r>
            <m:t xml:space="preserve">Дн</m:t>
          </m:r>
        </m:oMath>
      </m:oMathPara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Для параллельного вида: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drawing>
          <wp:anchor behindDoc="0" distT="0" distB="0" distL="114300" distR="114300" simplePos="0" locked="0" layoutInCell="0" allowOverlap="1" relativeHeight="16">
            <wp:simplePos x="0" y="0"/>
            <wp:positionH relativeFrom="column">
              <wp:posOffset>396875</wp:posOffset>
            </wp:positionH>
            <wp:positionV relativeFrom="paragraph">
              <wp:posOffset>635</wp:posOffset>
            </wp:positionV>
            <wp:extent cx="2209165" cy="453390"/>
            <wp:effectExtent l="0" t="0" r="0" b="0"/>
            <wp:wrapTight wrapText="bothSides">
              <wp:wrapPolygon edited="0">
                <wp:start x="-1" y="0"/>
                <wp:lineTo x="-1" y="20874"/>
                <wp:lineTo x="21419" y="20874"/>
                <wp:lineTo x="21419" y="0"/>
                <wp:lineTo x="-1" y="0"/>
              </wp:wrapPolygon>
            </wp:wrapTight>
            <wp:docPr id="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m:oMathPara xmlns:m="http://schemas.openxmlformats.org/officeDocument/2006/math">
        <m:oMathParaPr>
          <m:jc m:val="left"/>
        </m:oMathParaPr>
        <m:oMath>
          <m:r>
            <m:rPr>
              <m:lit/>
              <m:nor/>
            </m:rPr>
            <m:t xml:space="preserve">=</m:t>
          </m:r>
          <m:f>
            <m:num>
              <m:r>
                <m:t xml:space="preserve">3</m:t>
              </m:r>
              <m:r>
                <m:t xml:space="preserve">1</m:t>
              </m:r>
            </m:num>
            <m:den>
              <m:r>
                <m:t xml:space="preserve">2</m:t>
              </m:r>
              <m:r>
                <m:t xml:space="preserve">2</m:t>
              </m:r>
              <m:r>
                <m:t xml:space="preserve">∙</m:t>
              </m:r>
              <m:r>
                <m:t xml:space="preserve">1</m:t>
              </m:r>
              <m:r>
                <m:t xml:space="preserve">∙</m:t>
              </m:r>
              <m:r>
                <m:t xml:space="preserve">8</m:t>
              </m:r>
            </m:den>
          </m:f>
          <m:d>
            <m:dPr>
              <m:begChr m:val="("/>
              <m:endChr m:val=")"/>
            </m:dPr>
            <m:e>
              <m:r>
                <m:t xml:space="preserve">75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4</m:t>
              </m:r>
              <m:r>
                <m:t xml:space="preserve">∙</m:t>
              </m:r>
              <m:r>
                <m:t xml:space="preserve">0.5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1.5</m:t>
              </m:r>
            </m:e>
          </m:d>
          <m:r>
            <m:rPr>
              <m:lit/>
              <m:nor/>
            </m:rPr>
            <m:t xml:space="preserve">=</m:t>
          </m:r>
          <m:r>
            <m:t xml:space="preserve">14</m:t>
          </m:r>
          <m:r>
            <m:rPr>
              <m:lit/>
              <m:nor/>
            </m:rPr>
            <m:t xml:space="preserve"> </m:t>
          </m:r>
          <m:r>
            <m:t xml:space="preserve">Дн</m:t>
          </m:r>
        </m:oMath>
      </m:oMathPara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Для параллельно-последовательного: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drawing>
          <wp:anchor behindDoc="0" distT="0" distB="0" distL="114300" distR="114300" simplePos="0" locked="0" layoutInCell="0" allowOverlap="1" relativeHeight="17">
            <wp:simplePos x="0" y="0"/>
            <wp:positionH relativeFrom="column">
              <wp:posOffset>513715</wp:posOffset>
            </wp:positionH>
            <wp:positionV relativeFrom="paragraph">
              <wp:posOffset>18415</wp:posOffset>
            </wp:positionV>
            <wp:extent cx="2209165" cy="453390"/>
            <wp:effectExtent l="0" t="0" r="0" b="0"/>
            <wp:wrapTight wrapText="bothSides">
              <wp:wrapPolygon edited="0">
                <wp:start x="-1" y="0"/>
                <wp:lineTo x="-1" y="20874"/>
                <wp:lineTo x="21419" y="20874"/>
                <wp:lineTo x="21419" y="0"/>
                <wp:lineTo x="-1" y="0"/>
              </wp:wrapPolygon>
            </wp:wrapTight>
            <wp:docPr id="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165" cy="4533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m:oMathPara xmlns:m="http://schemas.openxmlformats.org/officeDocument/2006/math">
        <m:oMathParaPr>
          <m:jc m:val="left"/>
        </m:oMathParaPr>
        <m:oMath>
          <m:r>
            <m:rPr>
              <m:lit/>
              <m:nor/>
            </m:rPr>
            <m:t xml:space="preserve">=</m:t>
          </m:r>
          <m:f>
            <m:num>
              <m:r>
                <m:t xml:space="preserve">31</m:t>
              </m:r>
            </m:num>
            <m:den>
              <m:r>
                <m:t xml:space="preserve">22</m:t>
              </m:r>
              <m:r>
                <m:t xml:space="preserve">∙</m:t>
              </m:r>
              <m:r>
                <m:t xml:space="preserve">1</m:t>
              </m:r>
              <m:r>
                <m:t xml:space="preserve">∙</m:t>
              </m:r>
              <m:r>
                <m:t xml:space="preserve">8</m:t>
              </m:r>
            </m:den>
          </m:f>
          <m:d>
            <m:dPr>
              <m:begChr m:val="("/>
              <m:endChr m:val=")"/>
            </m:dPr>
            <m:e>
              <m:r>
                <m:t xml:space="preserve">72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4</m:t>
              </m:r>
              <m:r>
                <m:t xml:space="preserve">∙</m:t>
              </m:r>
              <m:r>
                <m:t xml:space="preserve">0.5</m:t>
              </m:r>
              <m:r>
                <m:rPr>
                  <m:lit/>
                  <m:nor/>
                </m:rPr>
                <m:t xml:space="preserve">+</m:t>
              </m:r>
              <m:r>
                <m:t xml:space="preserve">1.5</m:t>
              </m:r>
            </m:e>
          </m:d>
          <m:r>
            <m:rPr>
              <m:lit/>
              <m:nor/>
            </m:rPr>
            <m:t xml:space="preserve">=</m:t>
          </m:r>
          <m:r>
            <m:t xml:space="preserve">14</m:t>
          </m:r>
          <m:r>
            <m:rPr>
              <m:lit/>
              <m:nor/>
            </m:rPr>
            <m:t xml:space="preserve"> </m:t>
          </m:r>
          <m:r>
            <m:t xml:space="preserve">Дн</m:t>
          </m:r>
        </m:oMath>
      </m:oMathPara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Расчёт коэффициента параллельности:</w:t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>
        <w:drawing>
          <wp:anchor behindDoc="0" distT="0" distB="0" distL="114300" distR="114300" simplePos="0" locked="0" layoutInCell="0" allowOverlap="1" relativeHeight="21">
            <wp:simplePos x="0" y="0"/>
            <wp:positionH relativeFrom="column">
              <wp:posOffset>243205</wp:posOffset>
            </wp:positionH>
            <wp:positionV relativeFrom="paragraph">
              <wp:posOffset>-105410</wp:posOffset>
            </wp:positionV>
            <wp:extent cx="877570" cy="584835"/>
            <wp:effectExtent l="0" t="0" r="0" b="0"/>
            <wp:wrapTight wrapText="bothSides">
              <wp:wrapPolygon edited="0">
                <wp:start x="-3" y="0"/>
                <wp:lineTo x="-3" y="21105"/>
                <wp:lineTo x="21098" y="21105"/>
                <wp:lineTo x="21098" y="0"/>
                <wp:lineTo x="-3" y="0"/>
              </wp:wrapPolygon>
            </wp:wrapTight>
            <wp:docPr id="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58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ru-RU"/>
        </w:rPr>
        <w:tab/>
        <w:t xml:space="preserve">     </w:t>
      </w:r>
      <w:r>
        <w:rPr>
          <w:sz w:val="28"/>
          <w:szCs w:val="28"/>
          <w:lang w:val="ru-RU"/>
        </w:rPr>
      </w:r>
      <m:oMath xmlns:m="http://schemas.openxmlformats.org/officeDocument/2006/math">
        <m:r>
          <m:rPr>
            <m:lit/>
            <m:nor/>
          </m:rPr>
          <m:t xml:space="preserve">=</m:t>
        </m:r>
        <m:f>
          <m:num>
            <m:r>
              <m:t xml:space="preserve">75</m:t>
            </m:r>
          </m:num>
          <m:den>
            <m:r>
              <m:t xml:space="preserve">114</m:t>
            </m:r>
          </m:den>
        </m:f>
        <m:r>
          <m:rPr>
            <m:lit/>
            <m:nor/>
          </m:rPr>
          <m:t xml:space="preserve">=</m:t>
        </m:r>
        <m:r>
          <m:t xml:space="preserve">0.657</m:t>
        </m:r>
      </m:oMath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  <w:drawing>
          <wp:anchor behindDoc="0" distT="0" distB="0" distL="114300" distR="114300" simplePos="0" locked="0" layoutInCell="0" allowOverlap="1" relativeHeight="22">
            <wp:simplePos x="0" y="0"/>
            <wp:positionH relativeFrom="column">
              <wp:posOffset>243840</wp:posOffset>
            </wp:positionH>
            <wp:positionV relativeFrom="paragraph">
              <wp:posOffset>-45085</wp:posOffset>
            </wp:positionV>
            <wp:extent cx="1038225" cy="468630"/>
            <wp:effectExtent l="0" t="0" r="0" b="0"/>
            <wp:wrapTight wrapText="bothSides">
              <wp:wrapPolygon edited="0">
                <wp:start x="-3" y="0"/>
                <wp:lineTo x="-3" y="21078"/>
                <wp:lineTo x="21403" y="21078"/>
                <wp:lineTo x="21403" y="0"/>
                <wp:lineTo x="-3" y="0"/>
              </wp:wrapPolygon>
            </wp:wrapTight>
            <wp:docPr id="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46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m:oMathPara xmlns:m="http://schemas.openxmlformats.org/officeDocument/2006/math">
        <m:oMathParaPr>
          <m:jc m:val="left"/>
        </m:oMathParaPr>
        <m:oMath>
          <m:r>
            <m:rPr>
              <m:lit/>
              <m:nor/>
            </m:rPr>
            <m:t xml:space="preserve">=</m:t>
          </m:r>
          <m:f>
            <m:num>
              <m:r>
                <m:t xml:space="preserve">72</m:t>
              </m:r>
            </m:num>
            <m:den>
              <m:r>
                <m:t xml:space="preserve">114</m:t>
              </m:r>
            </m:den>
          </m:f>
          <m:r>
            <m:rPr>
              <m:lit/>
              <m:nor/>
            </m:rPr>
            <m:t xml:space="preserve">=</m:t>
          </m:r>
          <m:r>
            <m:t xml:space="preserve">0.631</m:t>
          </m:r>
        </m:oMath>
      </m:oMathPara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</w:r>
    </w:p>
    <w:p>
      <w:pPr>
        <w:pStyle w:val="Normal"/>
        <w:spacing w:lineRule="auto" w:line="360"/>
        <w:rPr>
          <w:sz w:val="28"/>
          <w:szCs w:val="28"/>
        </w:rPr>
      </w:pPr>
      <w:r>
        <w:rPr>
          <w:sz w:val="28"/>
          <w:szCs w:val="28"/>
          <w:lang w:val="ru-RU"/>
        </w:rPr>
      </w:r>
    </w:p>
    <w:p>
      <w:pPr>
        <w:pStyle w:val="NormalWeb"/>
        <w:rPr>
          <w:b w:val="false"/>
          <w:bCs w:val="false"/>
          <w:sz w:val="28"/>
          <w:szCs w:val="28"/>
        </w:rPr>
      </w:pPr>
      <w:r>
        <w:rPr>
          <w:b w:val="false"/>
          <w:bCs w:val="false"/>
          <w:sz w:val="28"/>
          <w:szCs w:val="28"/>
        </w:rPr>
        <w:t>График технологического цикла при последовательном движении предметов труда по операциям (Рис. 1):</w:t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  <w:r>
        <mc:AlternateContent>
          <mc:Choice Requires="wps">
            <w:drawing>
              <wp:anchor behindDoc="0" distT="0" distB="0" distL="0" distR="0" simplePos="0" locked="0" layoutInCell="0" allowOverlap="1" relativeHeight="25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647055" cy="2994025"/>
                <wp:effectExtent l="0" t="0" r="0" b="0"/>
                <wp:wrapSquare wrapText="largest"/>
                <wp:docPr id="8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47055" cy="29940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120" w:after="12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5647055" cy="2666365"/>
                                  <wp:effectExtent l="0" t="0" r="0" b="0"/>
                                  <wp:docPr id="9" name="Изображение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Изображение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47055" cy="26663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 xml:space="preserve">Рисунок 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rPr/>
                              <w:instrText xml:space="preserve"> SEQ Рисунок \* ARABIC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/>
                              <w:t>1</w:t>
                            </w:r>
                            <w:r>
                              <w:rPr/>
                              <w:fldChar w:fldCharType="end"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444.65pt;height:235.75pt;mso-wrap-distance-left:0pt;mso-wrap-distance-right:0pt;mso-wrap-distance-top:0pt;mso-wrap-distance-bottom:0pt;margin-top:0pt;mso-position-vertical:top;mso-position-vertical-relative:text;margin-left:11.55pt;mso-position-horizontal:center;mso-position-horizontal-relative:text">
                <v:textbox inset="0in,0in,0in,0in">
                  <w:txbxContent>
                    <w:p>
                      <w:pPr>
                        <w:pStyle w:val="Style18"/>
                        <w:spacing w:before="120" w:after="12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5647055" cy="2666365"/>
                            <wp:effectExtent l="0" t="0" r="0" b="0"/>
                            <wp:docPr id="10" name="Изображение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Изображение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47055" cy="26663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Рисунок </w:t>
                      </w:r>
                      <w:r>
                        <w:rPr/>
                        <w:fldChar w:fldCharType="begin"/>
                      </w:r>
                      <w:r>
                        <w:rPr/>
                        <w:instrText xml:space="preserve"> SEQ Рисунок \* ARABIC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1</w:t>
                      </w:r>
                      <w:r>
                        <w:rPr/>
                        <w:fldChar w:fldCharType="end"/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>
      <w:pPr>
        <w:pStyle w:val="NormalWeb"/>
        <w:spacing w:before="280" w:after="280"/>
        <w:ind w:hanging="0" w:start="0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График технологического цикла при параллельном виде движения предметов труда по операциям (Рис. 2):</w:t>
        <w:br/>
      </w:r>
    </w:p>
    <w:p>
      <w:pPr>
        <w:pStyle w:val="NormalWeb"/>
        <w:spacing w:before="280" w:after="280"/>
        <w:ind w:hanging="0" w:start="0"/>
        <w:rPr>
          <w:iCs/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mc:AlternateContent>
          <mc:Choice Requires="wps">
            <w:drawing>
              <wp:anchor behindDoc="0" distT="0" distB="0" distL="0" distR="0" simplePos="0" locked="0" layoutInCell="0" allowOverlap="1" relativeHeight="27">
                <wp:simplePos x="0" y="0"/>
                <wp:positionH relativeFrom="column">
                  <wp:align>center</wp:align>
                </wp:positionH>
                <wp:positionV relativeFrom="paragraph">
                  <wp:posOffset>635</wp:posOffset>
                </wp:positionV>
                <wp:extent cx="5939790" cy="2962910"/>
                <wp:effectExtent l="0" t="0" r="0" b="0"/>
                <wp:wrapSquare wrapText="largest"/>
                <wp:docPr id="11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2962910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120" w:after="12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5939790" cy="2635250"/>
                                  <wp:effectExtent l="0" t="0" r="0" b="0"/>
                                  <wp:docPr id="12" name="Изображение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Изображение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9790" cy="26352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 xml:space="preserve">Рисунок 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rPr/>
                              <w:instrText xml:space="preserve"> SEQ Рисунок \* ARABIC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/>
                              <w:t>2</w:t>
                            </w:r>
                            <w:r>
                              <w:rPr/>
                              <w:fldChar w:fldCharType="end"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467.7pt;height:233.3pt;mso-wrap-distance-left:0pt;mso-wrap-distance-right:0pt;mso-wrap-distance-top:0pt;mso-wrap-distance-bottom:0pt;margin-top:0pt;mso-position-vertical:top;mso-position-vertical-relative:text;margin-left:0pt;mso-position-horizontal:center;mso-position-horizontal-relative:text">
                <v:textbox inset="0in,0in,0in,0in">
                  <w:txbxContent>
                    <w:p>
                      <w:pPr>
                        <w:pStyle w:val="Style18"/>
                        <w:spacing w:before="120" w:after="12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5939790" cy="2635250"/>
                            <wp:effectExtent l="0" t="0" r="0" b="0"/>
                            <wp:docPr id="13" name="Изображение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Изображение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9790" cy="26352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Рисунок </w:t>
                      </w:r>
                      <w:r>
                        <w:rPr/>
                        <w:fldChar w:fldCharType="begin"/>
                      </w:r>
                      <w:r>
                        <w:rPr/>
                        <w:instrText xml:space="preserve"> SEQ Рисунок \* ARABIC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2</w:t>
                      </w:r>
                      <w:r>
                        <w:rPr/>
                        <w:fldChar w:fldCharType="end"/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>
      <w:pPr>
        <w:pStyle w:val="NormalWeb"/>
        <w:spacing w:before="280" w:after="280"/>
        <w:ind w:hanging="0" w:start="0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Web"/>
        <w:spacing w:before="280" w:after="280"/>
        <w:ind w:hanging="0" w:start="0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Web"/>
        <w:spacing w:before="280" w:after="280"/>
        <w:ind w:hanging="0" w:start="0"/>
        <w:rPr>
          <w:iCs/>
          <w:sz w:val="28"/>
          <w:szCs w:val="28"/>
        </w:rPr>
      </w:pPr>
      <w:r>
        <w:rPr>
          <w:iCs/>
          <w:sz w:val="28"/>
          <w:szCs w:val="28"/>
        </w:rPr>
        <w:t>График технологического цикла при параллельно-последовательном виде движения предметов труда по операциям (Рис. 3):</w:t>
      </w:r>
    </w:p>
    <w:p>
      <w:pPr>
        <w:pStyle w:val="NormalWeb"/>
        <w:spacing w:before="280" w:after="280"/>
        <w:ind w:hanging="0" w:start="0"/>
        <w:rPr>
          <w:iCs/>
          <w:sz w:val="28"/>
          <w:szCs w:val="28"/>
        </w:rPr>
      </w:pPr>
      <w:r>
        <w:rPr>
          <w:iCs/>
          <w:sz w:val="28"/>
          <w:szCs w:val="28"/>
        </w:rPr>
      </w:r>
      <w:r>
        <mc:AlternateContent>
          <mc:Choice Requires="wps">
            <w:drawing>
              <wp:anchor behindDoc="0" distT="0" distB="0" distL="0" distR="0" simplePos="0" locked="0" layoutInCell="0" allowOverlap="1" relativeHeight="29">
                <wp:simplePos x="0" y="0"/>
                <wp:positionH relativeFrom="column">
                  <wp:posOffset>9525</wp:posOffset>
                </wp:positionH>
                <wp:positionV relativeFrom="paragraph">
                  <wp:posOffset>-3175</wp:posOffset>
                </wp:positionV>
                <wp:extent cx="5939790" cy="2765425"/>
                <wp:effectExtent l="0" t="0" r="0" b="0"/>
                <wp:wrapSquare wrapText="largest"/>
                <wp:docPr id="14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9790" cy="2765425"/>
                        </a:xfrm>
                        <a:prstGeom prst="rect"/>
                        <a:solidFill>
                          <a:srgbClr val="FFFFFF"/>
                        </a:solidFill>
                      </wps:spPr>
                      <wps:txbx>
                        <w:txbxContent>
                          <w:p>
                            <w:pPr>
                              <w:pStyle w:val="Style18"/>
                              <w:spacing w:before="120" w:after="120"/>
                              <w:rPr/>
                            </w:pPr>
                            <w:r>
                              <w:rPr/>
                              <w:drawing>
                                <wp:inline distT="0" distB="0" distL="0" distR="0">
                                  <wp:extent cx="5939790" cy="2437765"/>
                                  <wp:effectExtent l="0" t="0" r="0" b="0"/>
                                  <wp:docPr id="15" name="Изображение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Изображение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39790" cy="24377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  <w:t xml:space="preserve">Рисунок </w:t>
                            </w:r>
                            <w:r>
                              <w:rPr/>
                              <w:fldChar w:fldCharType="begin"/>
                            </w:r>
                            <w:r>
                              <w:rPr/>
                              <w:instrText xml:space="preserve"> SEQ Рисунок \* ARABIC </w:instrText>
                            </w:r>
                            <w:r>
                              <w:rPr/>
                              <w:fldChar w:fldCharType="separate"/>
                            </w:r>
                            <w:r>
                              <w:rPr/>
                              <w:t>3</w:t>
                            </w:r>
                            <w:r>
                              <w:rPr/>
                              <w:fldChar w:fldCharType="end"/>
                            </w:r>
                          </w:p>
                        </w:txbxContent>
                      </wps:txbx>
                      <wps:bodyPr anchor="t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-0;width:467.7pt;height:217.75pt;mso-wrap-distance-left:0pt;mso-wrap-distance-right:0pt;mso-wrap-distance-top:0pt;mso-wrap-distance-bottom:0pt;margin-top:-0.25pt;mso-position-vertical-relative:text;margin-left:0.75pt;mso-position-horizontal-relative:text">
                <v:textbox inset="0in,0in,0in,0in">
                  <w:txbxContent>
                    <w:p>
                      <w:pPr>
                        <w:pStyle w:val="Style18"/>
                        <w:spacing w:before="120" w:after="120"/>
                        <w:rPr/>
                      </w:pPr>
                      <w:r>
                        <w:rPr/>
                        <w:drawing>
                          <wp:inline distT="0" distB="0" distL="0" distR="0">
                            <wp:extent cx="5939790" cy="2437765"/>
                            <wp:effectExtent l="0" t="0" r="0" b="0"/>
                            <wp:docPr id="16" name="Изображение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Изображение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39790" cy="24377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  <w:t xml:space="preserve">Рисунок </w:t>
                      </w:r>
                      <w:r>
                        <w:rPr/>
                        <w:fldChar w:fldCharType="begin"/>
                      </w:r>
                      <w:r>
                        <w:rPr/>
                        <w:instrText xml:space="preserve"> SEQ Рисунок \* ARABIC </w:instrText>
                      </w:r>
                      <w:r>
                        <w:rPr/>
                        <w:fldChar w:fldCharType="separate"/>
                      </w:r>
                      <w:r>
                        <w:rPr/>
                        <w:t>3</w:t>
                      </w:r>
                      <w:r>
                        <w:rPr/>
                        <w:fldChar w:fldCharType="end"/>
                      </w:r>
                    </w:p>
                  </w:txbxContent>
                </v:textbox>
                <w10:wrap type="square" side="largest"/>
              </v:rect>
            </w:pict>
          </mc:Fallback>
        </mc:AlternateContent>
      </w:r>
    </w:p>
    <w:p>
      <w:pPr>
        <w:pStyle w:val="NormalWeb"/>
        <w:spacing w:before="280" w:after="280"/>
        <w:ind w:hanging="0" w:start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</w:p>
    <w:p>
      <w:pPr>
        <w:pStyle w:val="NormalWeb"/>
        <w:spacing w:before="280" w:after="280"/>
        <w:rPr>
          <w:iCs/>
          <w:sz w:val="28"/>
          <w:szCs w:val="28"/>
          <w:lang w:val="ru-RU"/>
        </w:rPr>
      </w:pPr>
      <w:r>
        <w:rPr>
          <w:iCs/>
        </w:rPr>
      </w:r>
      <w:r>
        <w:br w:type="page"/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Заключение:</w:t>
      </w:r>
      <w:bookmarkStart w:id="0" w:name="_Toc216445844"/>
      <w:bookmarkStart w:id="1" w:name="_Toc216445579"/>
      <w:bookmarkEnd w:id="0"/>
      <w:bookmarkEnd w:id="1"/>
    </w:p>
    <w:p>
      <w:pPr>
        <w:pStyle w:val="hearder2"/>
        <w:rPr>
          <w:rFonts w:cs="Times New Roman"/>
        </w:rPr>
      </w:pPr>
      <w:bookmarkStart w:id="2" w:name="_Toc216445845"/>
      <w:r>
        <w:rPr>
          <w:rFonts w:cs="Times New Roman"/>
        </w:rPr>
        <w:t>Ответы на контрольные вопросы:</w:t>
      </w:r>
      <w:bookmarkEnd w:id="2"/>
    </w:p>
    <w:p>
      <w:pPr>
        <w:pStyle w:val="Normal"/>
        <w:spacing w:lineRule="auto" w:line="360"/>
        <w:ind w:firstLine="360"/>
        <w:rPr>
          <w:bCs/>
          <w:i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1. В чем заключаются основные особенности при организации последовательного, параллельного и параллельно-последовательного видов движения предметов труда по операциям?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</w:rPr>
      </w:pPr>
      <w:r>
        <w:rPr>
          <w:bCs/>
          <w:sz w:val="28"/>
          <w:szCs w:val="28"/>
        </w:rPr>
        <w:t>- Последовательное движение: передача партии на следующую операцию возможна только после полной обработки всей партии на предыдущей. Операции не перекрываются.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</w:rPr>
      </w:pPr>
      <w:r>
        <w:rPr>
          <w:bCs/>
          <w:sz w:val="28"/>
          <w:szCs w:val="28"/>
        </w:rPr>
        <w:t>- Параллельное движение: партия делится на передаточные партии. Передача на следующую операцию осуществляется сразу после завершения обработки первой передаточной партии. Операции максимально перекрываются по времени.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</w:rPr>
      </w:pPr>
      <w:r>
        <w:rPr>
          <w:bCs/>
          <w:sz w:val="28"/>
          <w:szCs w:val="28"/>
        </w:rPr>
        <w:t>- Параллельно-последовательное движение: соседние операции частично совмещаются. Передаточная партия может быть передана после минимально необходимого завершения обработки на предыдущей операции, обеспечивая уменьшение простоев.</w:t>
      </w:r>
    </w:p>
    <w:p>
      <w:pPr>
        <w:pStyle w:val="Normal"/>
        <w:spacing w:lineRule="auto" w:line="360"/>
        <w:ind w:firstLine="360"/>
        <w:rPr>
          <w:bCs/>
          <w:i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  <w:t>2. Перечислите основные достоинства и недостатки каждого вида движения предметов труда по операциям.</w:t>
      </w:r>
    </w:p>
    <w:tbl>
      <w:tblPr>
        <w:tblStyle w:val="TableGrid"/>
        <w:tblW w:w="9344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3114"/>
        <w:gridCol w:w="3115"/>
        <w:gridCol w:w="3115"/>
      </w:tblGrid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Вид движения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Достоинства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Недостатки</w:t>
            </w:r>
          </w:p>
        </w:tc>
      </w:tr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Последовательный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Простота организации; отсутствие простоев оборудования внутри операции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Наибольшая длительность цикла; значительное пролеживание деталей; низкая производительность</w:t>
            </w:r>
          </w:p>
        </w:tc>
      </w:tr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Параллельный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Минимальная длительность цикла; высокая параллельность; эффективное использование времени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Возможны простои оборудования на коротких операциях; требует равномерности трудоёмкости операций; сложнее в организации</w:t>
            </w:r>
          </w:p>
        </w:tc>
      </w:tr>
      <w:tr>
        <w:trPr/>
        <w:tc>
          <w:tcPr>
            <w:tcW w:w="3114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Параллельно-последовательный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Уменьшает пролеживание; сокращает цикл по сравнению с последовательным; нет больших простоев</w:t>
            </w:r>
          </w:p>
        </w:tc>
        <w:tc>
          <w:tcPr>
            <w:tcW w:w="3115" w:type="dxa"/>
            <w:tcBorders/>
          </w:tcPr>
          <w:p>
            <w:pPr>
              <w:pStyle w:val="Normal"/>
              <w:widowControl/>
              <w:spacing w:lineRule="auto" w:line="276" w:before="0" w:after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kern w:val="0"/>
                <w:sz w:val="28"/>
                <w:szCs w:val="28"/>
                <w:lang w:val="ru-RU" w:bidi="ar-SA"/>
              </w:rPr>
              <w:t>Длительность больше, чем при параллельном движении; сложнее в организации; требуется увязка смежных операций</w:t>
            </w:r>
          </w:p>
        </w:tc>
      </w:tr>
    </w:tbl>
    <w:p>
      <w:pPr>
        <w:pStyle w:val="Normal"/>
        <w:spacing w:lineRule="auto" w:line="360"/>
        <w:rPr>
          <w:bCs/>
          <w:i/>
          <w:i/>
          <w:iCs/>
          <w:sz w:val="28"/>
          <w:szCs w:val="28"/>
        </w:rPr>
      </w:pPr>
      <w:r>
        <w:rPr>
          <w:bCs/>
          <w:i/>
          <w:iCs/>
          <w:sz w:val="28"/>
          <w:szCs w:val="28"/>
        </w:rPr>
      </w:r>
    </w:p>
    <w:p>
      <w:pPr>
        <w:pStyle w:val="hearder2"/>
        <w:rPr>
          <w:rFonts w:cs="Times New Roman"/>
          <w:lang w:val="en-US"/>
        </w:rPr>
      </w:pPr>
      <w:bookmarkStart w:id="3" w:name="_Toc216445846"/>
      <w:r>
        <w:rPr>
          <w:rFonts w:cs="Times New Roman"/>
        </w:rPr>
        <w:t>Вывод</w:t>
      </w:r>
      <w:r>
        <w:rPr>
          <w:rFonts w:cs="Times New Roman"/>
          <w:lang w:val="en-US"/>
        </w:rPr>
        <w:t>:</w:t>
      </w:r>
      <w:bookmarkEnd w:id="3"/>
    </w:p>
    <w:p>
      <w:pPr>
        <w:pStyle w:val="Normal"/>
        <w:spacing w:lineRule="auto" w:line="360"/>
        <w:ind w:firstLine="36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В ходе выполнения практической работы были рассчитаны длительности технологического и производственного циклов для трёх типов движения предметов труда: последовательного, параллельного и параллельно-последовательного. Также были построены графики движения партий изделий по операциям и вычислены коэффициенты параллельности.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Основные выводы по результатам расчётов: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Последовательный вид движения показал наибольшую длительность производственного цикла. Это связано с тем, что каждая следующая операция начинается только после полной обработки всей партии на предыдущей операции. Такой подход обеспечивает простоту организации, но приводит к значительному «пролеживанию» деталей и низкой степени использования рабочего времени.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Последовательно-п</w:t>
      </w:r>
      <w:r>
        <w:rPr>
          <w:bCs/>
          <w:sz w:val="28"/>
          <w:szCs w:val="28"/>
        </w:rPr>
        <w:t>араллельный вид движения обеспечил наименьшую длительность технологического и производственного циклов. Разделение общей партии на передаточные партии позволяет начать выполнение последующих операций до окончания обработки всей партии на предыдущей операции. В результате достигается максимальная параллельность выполнения работ и минимизация пролеживания.</w:t>
      </w:r>
    </w:p>
    <w:p>
      <w:pPr>
        <w:pStyle w:val="Normal"/>
        <w:spacing w:lineRule="auto" w:line="360"/>
        <w:ind w:firstLine="360"/>
        <w:rPr>
          <w:bCs/>
          <w:sz w:val="28"/>
          <w:szCs w:val="28"/>
          <w:lang w:val="en-US"/>
        </w:rPr>
      </w:pPr>
      <w:r>
        <w:rPr>
          <w:bCs/>
          <w:sz w:val="28"/>
          <w:szCs w:val="28"/>
        </w:rPr>
        <w:t>Параллельн</w:t>
      </w:r>
      <w:r>
        <w:rPr>
          <w:bCs/>
          <w:sz w:val="28"/>
          <w:szCs w:val="28"/>
        </w:rPr>
        <w:t>ый</w:t>
      </w:r>
      <w:r>
        <w:rPr>
          <w:bCs/>
          <w:sz w:val="28"/>
          <w:szCs w:val="28"/>
        </w:rPr>
        <w:t xml:space="preserve"> вид движения продемонстрировал промежуточный результат. Его длительность выше, чем при </w:t>
      </w:r>
      <w:r>
        <w:rPr>
          <w:bCs/>
          <w:sz w:val="28"/>
          <w:szCs w:val="28"/>
        </w:rPr>
        <w:t>последовательно-</w:t>
      </w:r>
      <w:r>
        <w:rPr>
          <w:bCs/>
          <w:sz w:val="28"/>
          <w:szCs w:val="28"/>
        </w:rPr>
        <w:t xml:space="preserve">параллельном движении, но ниже, чем при последовательном. Это объясняется тем, что данный метод частично совмещает операции и уменьшает паузы, возникающие из-за разной трудоёмкости операций. Однако </w:t>
      </w:r>
      <w:r>
        <w:rPr>
          <w:bCs/>
          <w:sz w:val="28"/>
          <w:szCs w:val="28"/>
        </w:rPr>
        <w:t>возникают простои из-за ожидания окончания обработки партии, из-за чего время увеличивается.</w:t>
      </w:r>
    </w:p>
    <w:p>
      <w:pPr>
        <w:pStyle w:val="Header"/>
        <w:rPr>
          <w:b/>
          <w:bCs/>
          <w:sz w:val="28"/>
          <w:szCs w:val="28"/>
        </w:rPr>
      </w:pPr>
      <w:bookmarkStart w:id="4" w:name="_Toc216445847"/>
      <w:r>
        <w:rPr>
          <w:b/>
          <w:bCs/>
          <w:sz w:val="28"/>
          <w:szCs w:val="28"/>
        </w:rPr>
        <w:t>Список использованных источников</w:t>
      </w:r>
      <w:bookmarkEnd w:id="4"/>
    </w:p>
    <w:p>
      <w:pPr>
        <w:pStyle w:val="Normal"/>
        <w:spacing w:beforeAutospacing="1" w:afterAutospacing="1"/>
        <w:ind w:firstLine="360"/>
        <w:rPr>
          <w:sz w:val="28"/>
          <w:szCs w:val="28"/>
          <w:lang w:eastAsia="en-US"/>
        </w:rPr>
      </w:pPr>
      <w:r>
        <w:rPr>
          <w:sz w:val="28"/>
          <w:szCs w:val="28"/>
        </w:rPr>
        <w:t>1. Операционный (производственный) менеджмент [Электронный ресурс]: Учебное пособие / А.Н. Стерлигова, А.В. Фель. - М.: НИЦ ИНФРА-М, 2014. - 187 с.- URL: http://znanium.com/bookread2.php?book=427177</w:t>
      </w:r>
    </w:p>
    <w:p>
      <w:pPr>
        <w:pStyle w:val="Normal"/>
        <w:spacing w:beforeAutospacing="1" w:afterAutospacing="1"/>
        <w:ind w:firstLine="360"/>
        <w:rPr>
          <w:sz w:val="28"/>
          <w:szCs w:val="28"/>
        </w:rPr>
      </w:pPr>
      <w:r>
        <w:rPr/>
        <w:t>2. Производственный менеджмент: организация производства [Электронный ресурс]: Учебник / М.И. Бухалков. - 2-e изд. - М.: НИЦ ИНФРА-М, 2015. - 395 с.- URL: http://znanium.com/bookread2.php?book=449244</w:t>
      </w:r>
    </w:p>
    <w:p>
      <w:pPr>
        <w:pStyle w:val="ListParagraph"/>
        <w:spacing w:lineRule="auto" w:line="360" w:before="0" w:after="0"/>
        <w:ind w:firstLine="709" w:star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360" w:before="0" w:after="0"/>
        <w:ind w:firstLine="709" w:start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spacing w:lineRule="auto" w:line="360" w:before="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Список использованных источников</w:t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lineRule="auto" w:line="360"/>
        <w:ind w:firstLine="709"/>
        <w:rPr>
          <w:sz w:val="28"/>
          <w:szCs w:val="28"/>
        </w:rPr>
      </w:pPr>
      <w:r>
        <w:rPr>
          <w:sz w:val="28"/>
          <w:szCs w:val="28"/>
        </w:rPr>
      </w:r>
    </w:p>
    <w:sectPr>
      <w:footerReference w:type="even" r:id="rId15"/>
      <w:footerReference w:type="default" r:id="rId16"/>
      <w:footerReference w:type="first" r:id="rId17"/>
      <w:type w:val="nextPage"/>
      <w:pgSz w:w="11906" w:h="16838"/>
      <w:pgMar w:left="1701" w:right="851" w:gutter="0" w:header="0" w:top="1134" w:footer="709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  <w:font w:name="Calibri Light">
    <w:charset w:val="01" w:characterSet="utf-8"/>
    <w:family w:val="roman"/>
    <w:pitch w:val="variable"/>
  </w:font>
  <w:font w:name="OpenSymbol">
    <w:altName w:val="Arial Unicode MS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-141446202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85319"/>
    <w:pPr>
      <w:widowControl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" w:customStyle="1">
    <w:name w:val="Основной текст 2 Знак"/>
    <w:basedOn w:val="DefaultParagraphFont"/>
    <w:link w:val="BodyText2"/>
    <w:qFormat/>
    <w:rsid w:val="00685319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9502e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Нижний колонтитул Знак"/>
    <w:basedOn w:val="DefaultParagraphFont"/>
    <w:uiPriority w:val="99"/>
    <w:qFormat/>
    <w:rsid w:val="009502e2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user">
    <w:name w:val="Маркеры (user)"/>
    <w:qFormat/>
    <w:rPr>
      <w:rFonts w:ascii="OpenSymbol" w:hAnsi="OpenSymbol" w:eastAsia="OpenSymbol" w:cs="OpenSymbol"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FreeSans"/>
    </w:rPr>
  </w:style>
  <w:style w:type="paragraph" w:styleId="BodyText2">
    <w:name w:val="Body Text 2"/>
    <w:basedOn w:val="Normal"/>
    <w:link w:val="2"/>
    <w:qFormat/>
    <w:rsid w:val="00685319"/>
    <w:pPr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685319"/>
    <w:pPr>
      <w:spacing w:lineRule="auto" w:line="259" w:before="0" w:after="160"/>
      <w:ind w:start="72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user3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rsid w:val="009502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4"/>
    <w:uiPriority w:val="99"/>
    <w:unhideWhenUsed/>
    <w:rsid w:val="009502e2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qFormat/>
    <w:pPr>
      <w:spacing w:beforeAutospacing="1" w:afterAutospacing="1"/>
    </w:pPr>
    <w:rPr>
      <w:lang w:val="en-US" w:eastAsia="en-US"/>
    </w:rPr>
  </w:style>
  <w:style w:type="paragraph" w:styleId="Style18">
    <w:name w:val="Рисунок"/>
    <w:basedOn w:val="Caption"/>
    <w:qFormat/>
    <w:pPr/>
    <w:rPr/>
  </w:style>
  <w:style w:type="paragraph" w:styleId="hearder2">
    <w:name w:val="hearder 2"/>
    <w:basedOn w:val="Heading2"/>
    <w:next w:val="Heading2"/>
    <w:qFormat/>
    <w:pPr>
      <w:spacing w:lineRule="auto" w:line="360"/>
      <w:ind w:firstLine="360"/>
    </w:pPr>
    <w:rPr>
      <w:rFonts w:ascii="Times New Roman" w:hAnsi="Times New Roman"/>
      <w:b/>
      <w:color w:val="auto"/>
      <w:sz w:val="28"/>
      <w:szCs w:val="28"/>
    </w:rPr>
  </w:style>
  <w:style w:type="numbering" w:styleId="user4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3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7.png"/><Relationship Id="rId13" Type="http://schemas.openxmlformats.org/officeDocument/2006/relationships/image" Target="media/image8.png"/><Relationship Id="rId14" Type="http://schemas.openxmlformats.org/officeDocument/2006/relationships/image" Target="media/image8.png"/><Relationship Id="rId15" Type="http://schemas.openxmlformats.org/officeDocument/2006/relationships/footer" Target="footer1.xml"/><Relationship Id="rId16" Type="http://schemas.openxmlformats.org/officeDocument/2006/relationships/footer" Target="footer2.xml"/><Relationship Id="rId17" Type="http://schemas.openxmlformats.org/officeDocument/2006/relationships/footer" Target="footer3.xml"/><Relationship Id="rId18" Type="http://schemas.openxmlformats.org/officeDocument/2006/relationships/numbering" Target="numbering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LibreOffice/25.8.2.2$Linux_X86_64 LibreOffice_project/580$Build-2</Application>
  <AppVersion>15.0000</AppVersion>
  <Pages>10</Pages>
  <Words>739</Words>
  <Characters>5718</Characters>
  <CharactersWithSpaces>6492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2024-07-31T03:26:00Z</dcterms:created>
  <dc:creator>Оля</dc:creator>
  <dc:description/>
  <dc:language>ru-RU</dc:language>
  <cp:lastModifiedBy/>
  <dcterms:modified xsi:type="dcterms:W3CDTF">2025-12-14T12:58:41Z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