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2"/>
        <w:jc w:val="right"/>
        <w:rPr/>
      </w:pPr>
      <w:r>
        <w:rPr/>
        <w:t xml:space="preserve"> </w:t>
      </w:r>
    </w:p>
    <w:p>
      <w:pPr>
        <w:pStyle w:val="BodyText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  <w:t>МИНИСТЕРСТВО НАУКИ И ВЫСШЕГО ОБРАЗОВАНИЯ РОССИЙСКОЙ ФЕДЕРАЦИИ</w:t>
      </w:r>
    </w:p>
    <w:p>
      <w:pPr>
        <w:pStyle w:val="BodyText2"/>
        <w:spacing w:lineRule="auto" w:line="240" w:before="0" w:after="0"/>
        <w:jc w:val="center"/>
        <w:rPr/>
      </w:pPr>
      <w:r>
        <w:rPr/>
      </w:r>
    </w:p>
    <w:p>
      <w:pPr>
        <w:pStyle w:val="BodyText2"/>
        <w:spacing w:lineRule="auto" w:line="240" w:before="0" w:after="0"/>
        <w:jc w:val="center"/>
        <w:rPr/>
      </w:pPr>
      <w:r>
        <w:rPr/>
        <w:t>ФЕДЕРАЛЬНОЕ ГОСУДАРСТВЕННОЕ БЮДЖЕТНОЕ ОБРАЗОВАТЕЛЬНОЕ УЧРЕЖДЕНИЕ</w:t>
      </w:r>
    </w:p>
    <w:p>
      <w:pPr>
        <w:pStyle w:val="BodyText2"/>
        <w:spacing w:lineRule="auto" w:line="240" w:before="0" w:after="0"/>
        <w:jc w:val="center"/>
        <w:rPr/>
      </w:pPr>
      <w:r>
        <w:rPr/>
        <w:t>ВЫСШЕГО ОБРАЗОВАНИЯ</w:t>
      </w:r>
    </w:p>
    <w:p>
      <w:pPr>
        <w:pStyle w:val="BodyText2"/>
        <w:spacing w:lineRule="auto" w:line="240" w:before="0" w:after="0"/>
        <w:jc w:val="center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>«НОВОСИБИРСКИЙ ГОСУДАРСТВЕННЫЙ ТЕХНИЧЕСКИЙ УНИВЕРСИТЕТ»</w:t>
      </w:r>
    </w:p>
    <w:p>
      <w:pPr>
        <w:pStyle w:val="Normal"/>
        <w:shd w:val="clear" w:color="auto" w:fill="FFFFFF"/>
        <w:tabs>
          <w:tab w:val="clear" w:pos="708"/>
          <w:tab w:val="left" w:pos="851" w:leader="none"/>
        </w:tabs>
        <w:spacing w:lineRule="auto" w:line="360"/>
        <w:ind w:right="34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Факультет бизнеса</w:t>
      </w:r>
    </w:p>
    <w:p>
      <w:pPr>
        <w:pStyle w:val="Normal"/>
        <w:shd w:val="clear" w:color="auto" w:fill="FFFFFF"/>
        <w:tabs>
          <w:tab w:val="clear" w:pos="708"/>
          <w:tab w:val="left" w:pos="851" w:leader="none"/>
        </w:tabs>
        <w:spacing w:lineRule="auto" w:line="360"/>
        <w:ind w:right="34"/>
        <w:jc w:val="center"/>
        <w:rPr>
          <w:spacing w:val="-4"/>
          <w:sz w:val="28"/>
          <w:szCs w:val="28"/>
          <w:u w:val="single"/>
        </w:rPr>
      </w:pPr>
      <w:r>
        <w:rPr>
          <w:spacing w:val="-4"/>
          <w:sz w:val="28"/>
          <w:szCs w:val="28"/>
        </w:rPr>
        <w:t xml:space="preserve">Кафедра </w:t>
      </w:r>
      <w:r>
        <w:rPr>
          <w:spacing w:val="-4"/>
          <w:sz w:val="28"/>
          <w:szCs w:val="28"/>
          <w:u w:val="single"/>
        </w:rPr>
        <w:t>экономической теории и прикладной экономики</w:t>
      </w:r>
    </w:p>
    <w:p>
      <w:pPr>
        <w:pStyle w:val="Normal"/>
        <w:shd w:val="clear" w:color="auto" w:fill="FFFFFF"/>
        <w:tabs>
          <w:tab w:val="clear" w:pos="708"/>
          <w:tab w:val="left" w:pos="851" w:leader="none"/>
        </w:tabs>
        <w:spacing w:lineRule="auto" w:line="360"/>
        <w:ind w:right="34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Кафедра </w:t>
      </w:r>
      <w:r>
        <w:rPr>
          <w:spacing w:val="-4"/>
          <w:sz w:val="28"/>
          <w:szCs w:val="28"/>
          <w:u w:val="single"/>
        </w:rPr>
        <w:t>менеджмента</w:t>
      </w:r>
    </w:p>
    <w:p>
      <w:pPr>
        <w:pStyle w:val="Normal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Normal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Normal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  <w:t>Расчетно-графическое задание</w:t>
      </w:r>
    </w:p>
    <w:p>
      <w:pPr>
        <w:pStyle w:val="Normal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Дисциплина: Экономика и управление производственными системами    </w:t>
      </w:r>
    </w:p>
    <w:p>
      <w:pPr>
        <w:pStyle w:val="Normal"/>
        <w:jc w:val="left"/>
        <w:rPr/>
      </w:pPr>
      <w:r>
        <w:rPr>
          <w:sz w:val="32"/>
          <w:szCs w:val="32"/>
        </w:rPr>
        <w:t>Тема: Организация нового производства (технико-экономическое обоснование)</w:t>
      </w:r>
    </w:p>
    <w:p>
      <w:pPr>
        <w:pStyle w:val="Normal"/>
        <w:rPr>
          <w:i/>
          <w:i/>
        </w:rPr>
      </w:pPr>
      <w:r>
        <w:rPr>
          <w:i/>
        </w:rPr>
        <w:t xml:space="preserve">                                                                                 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Выполнил:  </w:t>
      </w:r>
      <w:r>
        <w:rPr/>
        <w:t xml:space="preserve">                                                                              </w:t>
      </w:r>
      <w:r>
        <w:rPr>
          <w:b/>
          <w:sz w:val="24"/>
          <w:szCs w:val="24"/>
        </w:rPr>
        <w:t>Проверил:</w:t>
      </w:r>
    </w:p>
    <w:p>
      <w:pPr>
        <w:pStyle w:val="Normal"/>
        <w:ind w:right="-143"/>
        <w:rPr/>
      </w:pPr>
      <w:r>
        <w:rPr/>
        <w:t xml:space="preserve">                                          </w:t>
      </w:r>
    </w:p>
    <w:p>
      <w:pPr>
        <w:pStyle w:val="Normal"/>
        <w:ind w:right="-143"/>
        <w:rPr>
          <w:sz w:val="16"/>
          <w:szCs w:val="16"/>
        </w:rPr>
      </w:pPr>
      <w:r>
        <w:rPr/>
        <w:t xml:space="preserve">                                                               </w:t>
      </w:r>
    </w:p>
    <w:p>
      <w:pPr>
        <w:pStyle w:val="Normal"/>
        <w:spacing w:lineRule="auto" w:line="276"/>
        <w:rPr/>
      </w:pPr>
      <w:r>
        <w:rPr/>
        <w:t>Студент: Иванов А.А.</w:t>
        <w:tab/>
        <w:tab/>
        <w:t xml:space="preserve">                                          Преподаватель: Клавсуц И.Л. </w:t>
      </w:r>
    </w:p>
    <w:p>
      <w:pPr>
        <w:pStyle w:val="Normal"/>
        <w:spacing w:lineRule="auto" w:line="276"/>
        <w:rPr/>
      </w:pPr>
      <w:r>
        <w:rPr/>
        <w:t xml:space="preserve">                  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/>
        <w:t>Факультет РЭФ</w:t>
        <w:tab/>
        <w:tab/>
        <w:tab/>
        <w:t xml:space="preserve">                                          Балл________________________________</w:t>
      </w:r>
    </w:p>
    <w:p>
      <w:pPr>
        <w:pStyle w:val="Normal"/>
        <w:rPr/>
      </w:pPr>
      <w:r>
        <w:rPr/>
        <w:t>Направление</w:t>
      </w:r>
    </w:p>
    <w:p>
      <w:pPr>
        <w:pStyle w:val="Normal"/>
        <w:rPr/>
      </w:pPr>
      <w:r>
        <w:rPr/>
        <w:t>подготовки: Микроэлектроника и наноэлектроника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>Группа      РЭ3-31</w:t>
        <w:tab/>
        <w:tab/>
        <w:tab/>
        <w:t xml:space="preserve">                             Оценка:______________________________</w:t>
      </w:r>
    </w:p>
    <w:p>
      <w:pPr>
        <w:pStyle w:val="Normal"/>
        <w:spacing w:lineRule="auto" w:line="276"/>
        <w:rPr/>
      </w:pPr>
      <w:r>
        <w:rPr/>
        <w:t xml:space="preserve">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 xml:space="preserve">   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/>
        <w:t xml:space="preserve">__________________________________                                ____________________________________                                                                       </w:t>
      </w:r>
    </w:p>
    <w:p>
      <w:pPr>
        <w:pStyle w:val="Normal"/>
        <w:ind w:right="-14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подпись                                                                                                         подпись</w:t>
      </w:r>
    </w:p>
    <w:p>
      <w:pPr>
        <w:pStyle w:val="Normal"/>
        <w:ind w:right="-143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>
      <w:pPr>
        <w:pStyle w:val="Normal"/>
        <w:ind w:right="-143"/>
        <w:rPr>
          <w:sz w:val="24"/>
          <w:szCs w:val="24"/>
        </w:rPr>
      </w:pPr>
      <w:r>
        <w:rPr/>
        <w:t>Дата сдачи</w:t>
      </w:r>
      <w:r>
        <w:rPr>
          <w:sz w:val="24"/>
          <w:szCs w:val="24"/>
        </w:rPr>
        <w:t>:«_____»</w:t>
      </w:r>
      <w:r>
        <w:rPr/>
        <w:t xml:space="preserve">  ________________</w:t>
      </w:r>
      <w:r>
        <w:rPr>
          <w:sz w:val="24"/>
          <w:szCs w:val="24"/>
        </w:rPr>
        <w:t>2025</w:t>
      </w:r>
      <w:r>
        <w:rPr/>
        <w:t xml:space="preserve">г.            Дата защиты: </w:t>
      </w:r>
      <w:r>
        <w:rPr>
          <w:sz w:val="24"/>
          <w:szCs w:val="24"/>
        </w:rPr>
        <w:t>«_____»</w:t>
      </w:r>
      <w:r>
        <w:rPr/>
        <w:t xml:space="preserve">  _____________</w:t>
      </w:r>
      <w:r>
        <w:rPr>
          <w:sz w:val="24"/>
          <w:szCs w:val="24"/>
        </w:rPr>
        <w:t>2025</w:t>
      </w:r>
      <w:r>
        <w:rPr/>
        <w:t>г.</w:t>
      </w:r>
    </w:p>
    <w:p>
      <w:pPr>
        <w:pStyle w:val="Normal"/>
        <w:ind w:right="-14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-14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-14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-14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-14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-14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Новосибирск 2025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Цели и задачи: </w:t>
      </w:r>
    </w:p>
    <w:p>
      <w:pPr>
        <w:pStyle w:val="Normal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привить навыки самостоятельных технико-экономических расчетов при организации нового  производства (предприятия);</w:t>
      </w:r>
    </w:p>
    <w:p>
      <w:pPr>
        <w:pStyle w:val="BodyText"/>
        <w:numPr>
          <w:ilvl w:val="0"/>
          <w:numId w:val="1"/>
        </w:numPr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закрепить знания по пройденным дисциплинам экономико-организационного цикла;</w:t>
      </w:r>
    </w:p>
    <w:p>
      <w:pPr>
        <w:pStyle w:val="BodyText"/>
        <w:numPr>
          <w:ilvl w:val="0"/>
          <w:numId w:val="1"/>
        </w:numPr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научить новому подходу к ценообразованию продукции, основанному на анализе безубыточности.</w:t>
      </w:r>
    </w:p>
    <w:p>
      <w:pPr>
        <w:pStyle w:val="BodyText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Исходные данные:</w:t>
        <w:br/>
      </w:r>
      <w:r>
        <w:rPr>
          <w:i/>
          <w:iCs/>
          <w:sz w:val="32"/>
          <w:szCs w:val="32"/>
          <w:shd w:fill="auto" w:val="clear"/>
        </w:rPr>
        <w:t>Вариант 20:</w:t>
      </w:r>
    </w:p>
    <w:p>
      <w:pPr>
        <w:pStyle w:val="BodyText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ДЗП = 10%</w:t>
      </w:r>
    </w:p>
    <w:p>
      <w:pPr>
        <w:pStyle w:val="BodyText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387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8"/>
        <w:gridCol w:w="1282"/>
        <w:gridCol w:w="1280"/>
      </w:tblGrid>
      <w:tr>
        <w:trPr>
          <w:trHeight w:val="256" w:hRule="atLeast"/>
        </w:trPr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  <w:b/>
              </w:rPr>
              <w:t>Qr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  <w:b/>
              </w:rPr>
              <w:t>Пр</w:t>
            </w:r>
          </w:p>
        </w:tc>
      </w:tr>
      <w:tr>
        <w:trPr>
          <w:trHeight w:val="256" w:hRule="atLeast"/>
        </w:trPr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  <w:b/>
              </w:rPr>
              <w:t>A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5000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165</w:t>
            </w:r>
          </w:p>
        </w:tc>
      </w:tr>
      <w:tr>
        <w:trPr>
          <w:trHeight w:val="268" w:hRule="atLeast"/>
        </w:trPr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  <w:b/>
              </w:rPr>
              <w:t>B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2500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140</w:t>
            </w:r>
          </w:p>
        </w:tc>
      </w:tr>
    </w:tbl>
    <w:p>
      <w:pPr>
        <w:pStyle w:val="Normal"/>
        <w:rPr/>
      </w:pPr>
      <w:r>
        <w:rPr/>
      </w:r>
    </w:p>
    <w:tbl>
      <w:tblPr>
        <w:tblW w:w="7988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88"/>
        <w:gridCol w:w="1925"/>
        <w:gridCol w:w="1699"/>
        <w:gridCol w:w="1700"/>
        <w:gridCol w:w="463"/>
        <w:gridCol w:w="613"/>
      </w:tblGrid>
      <w:tr>
        <w:trPr>
          <w:trHeight w:val="256" w:hRule="atLeast"/>
        </w:trPr>
        <w:tc>
          <w:tcPr>
            <w:tcW w:w="15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  <w:b/>
              </w:rPr>
              <w:t>Операция</w:t>
            </w:r>
          </w:p>
        </w:tc>
        <w:tc>
          <w:tcPr>
            <w:tcW w:w="192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Тарифный Разряд</w:t>
            </w:r>
          </w:p>
        </w:tc>
        <w:tc>
          <w:tcPr>
            <w:tcW w:w="169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Трудоёмкость А</w:t>
            </w:r>
          </w:p>
        </w:tc>
        <w:tc>
          <w:tcPr>
            <w:tcW w:w="17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Трудоёмкость Б</w:t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Квн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Квыб</w:t>
            </w:r>
          </w:p>
        </w:tc>
      </w:tr>
      <w:tr>
        <w:trPr>
          <w:trHeight w:val="256" w:hRule="atLeast"/>
        </w:trPr>
        <w:tc>
          <w:tcPr>
            <w:tcW w:w="15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1)Станочная</w:t>
            </w:r>
          </w:p>
        </w:tc>
        <w:tc>
          <w:tcPr>
            <w:tcW w:w="192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4</w:t>
            </w:r>
          </w:p>
        </w:tc>
        <w:tc>
          <w:tcPr>
            <w:tcW w:w="169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1,8</w:t>
            </w:r>
          </w:p>
        </w:tc>
        <w:tc>
          <w:tcPr>
            <w:tcW w:w="17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2,5</w:t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1,03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15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2)Слесарная</w:t>
            </w:r>
          </w:p>
        </w:tc>
        <w:tc>
          <w:tcPr>
            <w:tcW w:w="192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4</w:t>
            </w:r>
          </w:p>
        </w:tc>
        <w:tc>
          <w:tcPr>
            <w:tcW w:w="169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2,4</w:t>
            </w:r>
          </w:p>
        </w:tc>
        <w:tc>
          <w:tcPr>
            <w:tcW w:w="17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2,9</w:t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15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3)Монтажная</w:t>
            </w:r>
          </w:p>
        </w:tc>
        <w:tc>
          <w:tcPr>
            <w:tcW w:w="192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</w:t>
            </w:r>
          </w:p>
        </w:tc>
        <w:tc>
          <w:tcPr>
            <w:tcW w:w="169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4,3</w:t>
            </w:r>
          </w:p>
        </w:tc>
        <w:tc>
          <w:tcPr>
            <w:tcW w:w="17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5</w:t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15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4)Наладочная</w:t>
            </w:r>
          </w:p>
        </w:tc>
        <w:tc>
          <w:tcPr>
            <w:tcW w:w="192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5</w:t>
            </w:r>
          </w:p>
        </w:tc>
        <w:tc>
          <w:tcPr>
            <w:tcW w:w="169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6,5</w:t>
            </w:r>
          </w:p>
        </w:tc>
        <w:tc>
          <w:tcPr>
            <w:tcW w:w="17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9,6</w:t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15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5)Контрольная</w:t>
            </w:r>
          </w:p>
        </w:tc>
        <w:tc>
          <w:tcPr>
            <w:tcW w:w="192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</w:t>
            </w:r>
          </w:p>
        </w:tc>
        <w:tc>
          <w:tcPr>
            <w:tcW w:w="169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0,5</w:t>
            </w:r>
          </w:p>
        </w:tc>
        <w:tc>
          <w:tcPr>
            <w:tcW w:w="17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0,6</w:t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0,5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Расчёт полезного фонда времени:</w:t>
      </w:r>
    </w:p>
    <w:tbl>
      <w:tblPr>
        <w:tblW w:w="8462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75"/>
        <w:gridCol w:w="1045"/>
        <w:gridCol w:w="950"/>
        <w:gridCol w:w="1092"/>
      </w:tblGrid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  <w:b/>
              </w:rPr>
            </w:pPr>
            <w:r>
              <w:rPr>
                <w:rFonts w:ascii="Liberation Sans" w:hAnsi="Liberation Sans"/>
                <w:b/>
              </w:rPr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Ед. Изм.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Кол-во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Процент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Календарные дни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365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Выходные и праздничные дни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118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Рабочие дни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247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100,00%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Целодневные невыходы на работу, в том числе: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26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10,20%</w:t>
            </w:r>
          </w:p>
        </w:tc>
      </w:tr>
      <w:tr>
        <w:trPr>
          <w:trHeight w:val="268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Отпуска основные и дополнительные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15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6,00%</w:t>
            </w:r>
          </w:p>
        </w:tc>
      </w:tr>
      <w:tr>
        <w:trPr>
          <w:trHeight w:val="268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Учебные отпуска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0,60%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Отпуска по беременности и родам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0,60%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Выполение государственных обязанностей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0,40%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Болезни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7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2,60%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Явочное время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Дни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221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100,00%</w:t>
            </w:r>
          </w:p>
        </w:tc>
      </w:tr>
      <w:tr>
        <w:trPr>
          <w:trHeight w:val="253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Средняя продолжительность работы дня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Часы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8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100,00%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Полезный фонд времени</w:t>
            </w:r>
          </w:p>
        </w:tc>
        <w:tc>
          <w:tcPr>
            <w:tcW w:w="104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Часы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1768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100,00%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Расчёт численности вспомогательных рабочих:</w:t>
      </w:r>
    </w:p>
    <w:tbl>
      <w:tblPr>
        <w:tblW w:w="8699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75"/>
        <w:gridCol w:w="1282"/>
        <w:gridCol w:w="950"/>
        <w:gridCol w:w="1092"/>
      </w:tblGrid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  <w:b/>
              </w:rPr>
              <w:t>Перечень спец./должн. доп рабочих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На 1-го раб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Разряд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Кол-во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Наладчик оборудования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5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Техник по обслуживанию подъёмн-трансп. оборудов.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4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Слесари по ремонту инструмента и оборудования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0,015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5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Водитель транспортных средств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4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Разнорабочий, занятый складом и транспортом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Кладовщик инструментального склада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0,014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Кладовщик склада готовой продукции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0,012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3</w:t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val="256" w:hRule="atLeast"/>
        </w:trPr>
        <w:tc>
          <w:tcPr>
            <w:tcW w:w="53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Итого:</w:t>
            </w:r>
          </w:p>
        </w:tc>
        <w:tc>
          <w:tcPr>
            <w:tcW w:w="128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0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15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Расчёт общей потребности в площади:</w:t>
      </w:r>
    </w:p>
    <w:tbl>
      <w:tblPr>
        <w:tblW w:w="6657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74"/>
        <w:gridCol w:w="1283"/>
      </w:tblGrid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Общая потребность в площади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Производственная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410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Вспомогательных помещений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284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Дополнительная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228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Итого: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rFonts w:ascii="Liberation Sans" w:hAnsi="Liberation Sans"/>
              </w:rPr>
              <w:t>922</w:t>
            </w:r>
          </w:p>
        </w:tc>
      </w:tr>
    </w:tbl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40" w:before="0" w:after="0"/>
        <w:rPr>
          <w:sz w:val="32"/>
          <w:szCs w:val="32"/>
        </w:rPr>
      </w:pPr>
      <w:r>
        <w:rPr>
          <w:sz w:val="32"/>
          <w:szCs w:val="32"/>
        </w:rPr>
        <w:t>Расчёт капитальных затрат:</w:t>
      </w:r>
    </w:p>
    <w:tbl>
      <w:tblPr>
        <w:tblW w:w="6657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74"/>
        <w:gridCol w:w="1283"/>
      </w:tblGrid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Единоразовые капитальные затраты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Организационные: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ПУД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89760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ГРП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112200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ПЗ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112200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Зо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161568000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Зп(2-5)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370260000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Зпхи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16830000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Зтрс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29172000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Зкт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7854000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Ззд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310345200</w:t>
            </w:r>
          </w:p>
        </w:tc>
      </w:tr>
      <w:tr>
        <w:trPr>
          <w:trHeight w:val="256" w:hRule="atLeast"/>
        </w:trPr>
        <w:tc>
          <w:tcPr>
            <w:tcW w:w="537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left"/>
              <w:rPr/>
            </w:pPr>
            <w:r>
              <w:rPr>
                <w:rFonts w:ascii="Liberation Sans" w:hAnsi="Liberation Sans"/>
                <w:b/>
              </w:rPr>
              <w:t>КЗ</w:t>
            </w:r>
          </w:p>
        </w:tc>
        <w:tc>
          <w:tcPr>
            <w:tcW w:w="128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>
                <w:rFonts w:ascii="Liberation Sans" w:hAnsi="Liberation Sans"/>
              </w:rPr>
              <w:t>896343360</w:t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25400</wp:posOffset>
            </wp:positionH>
            <wp:positionV relativeFrom="paragraph">
              <wp:posOffset>332740</wp:posOffset>
            </wp:positionV>
            <wp:extent cx="5940425" cy="24295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Расчёт ФОТ:</w:t>
        <w:br/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25400</wp:posOffset>
            </wp:positionH>
            <wp:positionV relativeFrom="paragraph">
              <wp:posOffset>312420</wp:posOffset>
            </wp:positionV>
            <wp:extent cx="5940425" cy="110998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Расчёты результатов деятельности предприятия:</w:t>
        <w:br/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5940425" cy="1437005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1701165</wp:posOffset>
            </wp:positionV>
            <wp:extent cx="5940425" cy="332359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-12700</wp:posOffset>
            </wp:positionH>
            <wp:positionV relativeFrom="paragraph">
              <wp:posOffset>5182235</wp:posOffset>
            </wp:positionV>
            <wp:extent cx="5940425" cy="1649730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12700</wp:posOffset>
            </wp:positionH>
            <wp:positionV relativeFrom="paragraph">
              <wp:posOffset>6897370</wp:posOffset>
            </wp:positionV>
            <wp:extent cx="5940425" cy="2571115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Вывод: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Предприятие окупается за 3 года, так что предприятие считается прибыльным.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1. Эффективность капитальных вложений: Рассчитанный срок окупаемости единовременных капитальных затрат составляет 3,06 года, что не превышает нормативный период окупаемости (5–7 лет). Это свидетельствует об экономической целесообразности создания предприятия.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2. Финансовые результаты: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Годовая чистая прибыль предприятия составит 324,97 млн руб.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Рентабельность предприятия (рентабельность капитальных затрат) — 32,63%, что подтверждает достаточную эффективность использования инвестированных средств.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Выручка от реализации продукции составит 750,28 млн руб.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3. Анализ по изделиям: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Изделие Б демонстрирует высокую рентабельность продаж — 127,53% и продукции — 56,08% , что делает его ключевым продуктом в портфеле.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Изделие А имеет значительно более низкие показатели рентабельности (продаж — 95,32%, продукции — 48,8%), что указывает на необходимость пересмотра структуры затрат или ценовой политики по данному продукту.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4. Производственные и трудовые показатели: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Численность персонала — 114 человек, фонд оплаты труда — 132,96 млн руб. в год.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Общая потребность в площади — 922 м², что обеспечивает нормальные условия для организации двухсменного режима работы.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5. Рекомендация: Проект следует признать целесообразным для реализации. В дальнейшем рекомендуется: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Провести детальный анализ структуры затрат по изделию А с целью повышения его рентабельности.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- Рассмотреть возможность оптимизации постоянных затрат и усиления контроля за использованием ресурсов.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Таким образом, организация нового производства является экономически обоснованной и способна обеспечить стабильную прибыль в долгосрочной перспективе.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c6fa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8">
    <w:name w:val="heading 8"/>
    <w:basedOn w:val="Normal"/>
    <w:next w:val="Normal"/>
    <w:link w:val="8"/>
    <w:uiPriority w:val="99"/>
    <w:qFormat/>
    <w:rsid w:val="007c6faa"/>
    <w:pPr>
      <w:keepNext w:val="true"/>
      <w:keepLines/>
      <w:spacing w:before="200" w:after="0"/>
      <w:outlineLvl w:val="7"/>
    </w:pPr>
    <w:rPr>
      <w:rFonts w:ascii="Cambria" w:hAnsi="Cambria"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8" w:customStyle="1">
    <w:name w:val="Заголовок 8 Знак"/>
    <w:basedOn w:val="DefaultParagraphFont"/>
    <w:uiPriority w:val="99"/>
    <w:qFormat/>
    <w:rsid w:val="007c6faa"/>
    <w:rPr>
      <w:rFonts w:ascii="Cambria" w:hAnsi="Cambria" w:eastAsia="Times New Roman" w:cs="Times New Roman"/>
      <w:color w:val="404040"/>
      <w:sz w:val="20"/>
      <w:szCs w:val="20"/>
      <w:lang w:eastAsia="ru-RU"/>
    </w:rPr>
  </w:style>
  <w:style w:type="character" w:styleId="2" w:customStyle="1">
    <w:name w:val="Основной текст 2 Знак"/>
    <w:basedOn w:val="DefaultParagraphFont"/>
    <w:link w:val="BodyText2"/>
    <w:uiPriority w:val="99"/>
    <w:semiHidden/>
    <w:qFormat/>
    <w:rsid w:val="007c6f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link w:val="2"/>
    <w:uiPriority w:val="99"/>
    <w:semiHidden/>
    <w:qFormat/>
    <w:rsid w:val="007c6faa"/>
    <w:pPr>
      <w:spacing w:lineRule="auto" w:line="480" w:before="0" w:after="120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LibreOffice/25.8.2.2$Linux_X86_64 LibreOffice_project/580$Build-2</Application>
  <AppVersion>15.0000</AppVersion>
  <Pages>6</Pages>
  <Words>570</Words>
  <Characters>3944</Characters>
  <CharactersWithSpaces>5223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2025-08-07T11:49:00Z</dcterms:created>
  <dc:creator>tishkova</dc:creator>
  <dc:description/>
  <dc:language>ru-RU</dc:language>
  <cp:lastModifiedBy/>
  <dcterms:modified xsi:type="dcterms:W3CDTF">2025-12-17T15:16:59Z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